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B9B1FB">
      <w:pPr>
        <w:pStyle w:val="1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560" w:lineRule="exact"/>
        <w:jc w:val="center"/>
        <w:textAlignment w:val="auto"/>
        <w:rPr>
          <w:rStyle w:val="17"/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</w:rPr>
      </w:pPr>
      <w:bookmarkStart w:id="5" w:name="_GoBack"/>
      <w:bookmarkEnd w:id="5"/>
      <w:bookmarkStart w:id="0" w:name="_Toc167717786"/>
      <w:bookmarkStart w:id="1" w:name="_Toc167716942"/>
      <w:r>
        <w:rPr>
          <w:rStyle w:val="17"/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</w:rPr>
        <w:t>广东工贸职业技术学院</w:t>
      </w:r>
      <w:r>
        <w:rPr>
          <w:rStyle w:val="17"/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  <w:lang w:val="en-US" w:eastAsia="zh-CN"/>
        </w:rPr>
        <w:t>教师</w:t>
      </w:r>
      <w:r>
        <w:rPr>
          <w:rStyle w:val="17"/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</w:rPr>
        <w:t>网上评教</w:t>
      </w:r>
    </w:p>
    <w:p w14:paraId="59C51072">
      <w:pPr>
        <w:pStyle w:val="1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200" w:line="560" w:lineRule="exact"/>
        <w:jc w:val="center"/>
        <w:textAlignment w:val="auto"/>
        <w:rPr>
          <w:rStyle w:val="17"/>
          <w:b/>
          <w:bCs/>
          <w:sz w:val="48"/>
          <w:szCs w:val="48"/>
        </w:rPr>
      </w:pPr>
      <w:r>
        <w:rPr>
          <w:rStyle w:val="17"/>
          <w:rFonts w:hint="eastAsia" w:ascii="方正公文小标宋" w:hAnsi="方正公文小标宋" w:eastAsia="方正公文小标宋" w:cs="方正公文小标宋"/>
          <w:b w:val="0"/>
          <w:bCs w:val="0"/>
          <w:spacing w:val="20"/>
          <w:sz w:val="36"/>
          <w:szCs w:val="36"/>
        </w:rPr>
        <w:t>操作手册</w:t>
      </w:r>
    </w:p>
    <w:bookmarkEnd w:id="0"/>
    <w:bookmarkEnd w:id="1"/>
    <w:p w14:paraId="1A0DC6DF">
      <w:pPr>
        <w:pStyle w:val="16"/>
        <w:spacing w:before="240" w:after="240"/>
        <w:rPr>
          <w:rStyle w:val="17"/>
          <w:rFonts w:hint="eastAsia" w:ascii="黑体" w:hAnsi="黑体" w:eastAsia="黑体" w:cs="黑体"/>
          <w:sz w:val="28"/>
          <w:szCs w:val="28"/>
        </w:rPr>
      </w:pPr>
      <w:bookmarkStart w:id="2" w:name="_Toc167717787"/>
      <w:bookmarkStart w:id="3" w:name="_Toc167716943"/>
      <w:r>
        <w:rPr>
          <w:rStyle w:val="17"/>
          <w:rFonts w:hint="eastAsia" w:ascii="黑体" w:hAnsi="黑体" w:eastAsia="黑体" w:cs="黑体"/>
          <w:sz w:val="28"/>
          <w:szCs w:val="28"/>
        </w:rPr>
        <w:t>一、企业微信端</w:t>
      </w:r>
      <w:r>
        <w:rPr>
          <w:rStyle w:val="17"/>
          <w:rFonts w:hint="eastAsia" w:ascii="黑体" w:hAnsi="黑体" w:eastAsia="黑体" w:cs="黑体"/>
          <w:sz w:val="28"/>
          <w:szCs w:val="28"/>
          <w:lang w:eastAsia="zh-CN"/>
        </w:rPr>
        <w:t>评</w:t>
      </w:r>
      <w:r>
        <w:rPr>
          <w:rStyle w:val="17"/>
          <w:rFonts w:hint="eastAsia" w:ascii="黑体" w:hAnsi="黑体" w:eastAsia="黑体" w:cs="黑体"/>
          <w:sz w:val="28"/>
          <w:szCs w:val="28"/>
          <w:lang w:val="en-US" w:eastAsia="zh-CN"/>
        </w:rPr>
        <w:t>教</w:t>
      </w:r>
      <w:r>
        <w:rPr>
          <w:rStyle w:val="17"/>
          <w:rFonts w:hint="eastAsia" w:ascii="黑体" w:hAnsi="黑体" w:eastAsia="黑体" w:cs="黑体"/>
          <w:sz w:val="28"/>
          <w:szCs w:val="28"/>
        </w:rPr>
        <w:t xml:space="preserve">流程 </w:t>
      </w:r>
    </w:p>
    <w:p w14:paraId="1ADBA1E0">
      <w:pPr>
        <w:pStyle w:val="1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120"/>
        <w:textAlignment w:val="auto"/>
        <w:rPr>
          <w:rFonts w:hint="eastAsia" w:ascii="仿宋" w:hAnsi="仿宋" w:eastAsia="仿宋" w:cs="仿宋"/>
          <w:b/>
          <w:bCs/>
        </w:rPr>
      </w:pPr>
      <w:r>
        <w:rPr>
          <w:rStyle w:val="17"/>
          <w:rFonts w:hint="eastAsia" w:ascii="仿宋" w:hAnsi="仿宋" w:eastAsia="仿宋" w:cs="仿宋"/>
          <w:b/>
          <w:bCs/>
        </w:rPr>
        <w:t>（一）系统登录操作</w:t>
      </w:r>
    </w:p>
    <w:p w14:paraId="13017D32">
      <w:pPr>
        <w:pStyle w:val="16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ind w:left="720" w:hanging="300"/>
        <w:jc w:val="left"/>
        <w:textAlignment w:val="auto"/>
        <w:rPr>
          <w:rFonts w:hint="eastAsia" w:ascii="仿宋" w:hAnsi="仿宋" w:eastAsia="仿宋" w:cs="仿宋"/>
        </w:rPr>
      </w:pPr>
      <w:r>
        <w:rPr>
          <w:rStyle w:val="17"/>
          <w:rFonts w:hint="eastAsia" w:ascii="仿宋" w:hAnsi="仿宋" w:eastAsia="仿宋" w:cs="仿宋"/>
          <w:lang w:eastAsia="zh-CN"/>
        </w:rPr>
        <w:t>打开企业微信，进入【工作台】界面</w:t>
      </w:r>
    </w:p>
    <w:p w14:paraId="0E4CA8C8">
      <w:pPr>
        <w:pStyle w:val="16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ind w:left="720" w:hanging="300"/>
        <w:jc w:val="left"/>
        <w:textAlignment w:val="auto"/>
        <w:rPr>
          <w:rFonts w:hint="eastAsia" w:ascii="仿宋" w:hAnsi="仿宋" w:eastAsia="仿宋" w:cs="仿宋"/>
        </w:rPr>
      </w:pPr>
      <w:r>
        <w:rPr>
          <w:rStyle w:val="17"/>
          <w:rFonts w:hint="eastAsia" w:ascii="仿宋" w:hAnsi="仿宋" w:eastAsia="仿宋" w:cs="仿宋"/>
          <w:lang w:eastAsia="zh-CN"/>
        </w:rPr>
        <w:t>在应用列表中选【数字化教学质量评价系统】进入登录界面（见图1-1）</w:t>
      </w:r>
      <w:r>
        <w:rPr>
          <w:rFonts w:hint="eastAsia" w:ascii="仿宋" w:hAnsi="仿宋" w:eastAsia="仿宋" w:cs="仿宋"/>
        </w:rPr>
        <w:t xml:space="preserve"> </w:t>
      </w:r>
    </w:p>
    <w:p w14:paraId="34BB52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Calibri" w:hAnsi="Calibri" w:eastAsia="宋体"/>
          <w:lang w:eastAsia="zh-CN"/>
        </w:rPr>
      </w:pPr>
      <w:r>
        <w:rPr>
          <w:rFonts w:hint="eastAsia" w:ascii="Calibri" w:hAnsi="Calibri" w:eastAsia="宋体"/>
          <w:lang w:eastAsia="zh-CN"/>
        </w:rPr>
        <w:drawing>
          <wp:inline distT="0" distB="0" distL="114300" distR="114300">
            <wp:extent cx="1483995" cy="2879725"/>
            <wp:effectExtent l="0" t="0" r="1905" b="15875"/>
            <wp:docPr id="12" name="图片 12" descr="493ba96bb06d9e8064e71cb265a0edb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93ba96bb06d9e8064e71cb265a0edb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/>
          <w:lang w:val="en-US" w:eastAsia="zh-CN"/>
        </w:rPr>
        <w:t xml:space="preserve">   </w:t>
      </w:r>
    </w:p>
    <w:p w14:paraId="079DFD1C">
      <w:pPr>
        <w:jc w:val="center"/>
        <w:rPr>
          <w:rFonts w:ascii="宋体" w:hAnsi="宋体" w:eastAsia="宋体"/>
          <w:color w:val="000000"/>
          <w:sz w:val="18"/>
        </w:rPr>
      </w:pPr>
      <w:r>
        <w:rPr>
          <w:rFonts w:ascii="宋体" w:hAnsi="宋体" w:eastAsia="宋体"/>
          <w:color w:val="000000"/>
          <w:sz w:val="18"/>
        </w:rPr>
        <w:t>【图1-</w:t>
      </w:r>
      <w:r>
        <w:rPr>
          <w:rFonts w:hint="eastAsia" w:ascii="宋体" w:hAnsi="宋体" w:eastAsia="宋体"/>
          <w:color w:val="000000"/>
          <w:sz w:val="18"/>
          <w:lang w:val="en-US" w:eastAsia="zh-CN"/>
        </w:rPr>
        <w:t>1</w:t>
      </w:r>
      <w:r>
        <w:rPr>
          <w:rFonts w:ascii="宋体" w:hAnsi="宋体" w:eastAsia="宋体"/>
          <w:color w:val="000000"/>
          <w:sz w:val="18"/>
        </w:rPr>
        <w:t>】</w:t>
      </w:r>
    </w:p>
    <w:p w14:paraId="462C94BB">
      <w:pPr>
        <w:pStyle w:val="1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120"/>
        <w:textAlignment w:val="auto"/>
        <w:rPr>
          <w:rStyle w:val="17"/>
          <w:rFonts w:hint="eastAsia" w:ascii="仿宋" w:hAnsi="仿宋" w:eastAsia="仿宋" w:cs="仿宋"/>
          <w:b/>
          <w:bCs/>
        </w:rPr>
      </w:pPr>
      <w:r>
        <w:rPr>
          <w:rStyle w:val="17"/>
          <w:rFonts w:hint="eastAsia" w:ascii="仿宋" w:hAnsi="仿宋" w:eastAsia="仿宋" w:cs="仿宋"/>
          <w:b/>
          <w:bCs/>
        </w:rPr>
        <w:t>（二）期末评教操作</w:t>
      </w:r>
    </w:p>
    <w:p w14:paraId="6EF8AD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textAlignment w:val="auto"/>
        <w:outlineLvl w:val="9"/>
        <w:rPr>
          <w:rStyle w:val="17"/>
          <w:rFonts w:hint="eastAsia" w:ascii="仿宋" w:hAnsi="仿宋" w:eastAsia="仿宋" w:cs="仿宋"/>
          <w:lang w:eastAsia="zh-CN"/>
        </w:rPr>
      </w:pPr>
      <w:r>
        <w:rPr>
          <w:rStyle w:val="17"/>
          <w:rFonts w:hint="eastAsia" w:ascii="仿宋" w:hAnsi="仿宋" w:eastAsia="仿宋" w:cs="仿宋"/>
          <w:lang w:val="en-US" w:eastAsia="zh-CN"/>
        </w:rPr>
        <w:t>1.</w:t>
      </w:r>
      <w:r>
        <w:rPr>
          <w:rStyle w:val="17"/>
          <w:rFonts w:hint="eastAsia" w:ascii="仿宋" w:hAnsi="仿宋" w:eastAsia="仿宋" w:cs="仿宋"/>
          <w:lang w:eastAsia="zh-CN"/>
        </w:rPr>
        <w:t>在应用首页</w:t>
      </w:r>
      <w:r>
        <w:rPr>
          <w:rStyle w:val="17"/>
          <w:rFonts w:hint="eastAsia" w:ascii="仿宋" w:hAnsi="仿宋" w:eastAsia="仿宋" w:cs="仿宋"/>
          <w:lang w:val="en-US" w:eastAsia="zh-CN"/>
        </w:rPr>
        <w:t>点击</w:t>
      </w:r>
      <w:r>
        <w:rPr>
          <w:rStyle w:val="17"/>
          <w:rFonts w:hint="eastAsia" w:ascii="仿宋" w:hAnsi="仿宋" w:eastAsia="仿宋" w:cs="仿宋"/>
          <w:lang w:eastAsia="zh-CN"/>
        </w:rPr>
        <w:t>【问卷调研】，</w:t>
      </w:r>
      <w:r>
        <w:rPr>
          <w:rStyle w:val="17"/>
          <w:rFonts w:hint="eastAsia" w:ascii="仿宋" w:hAnsi="仿宋" w:eastAsia="仿宋" w:cs="仿宋"/>
          <w:lang w:val="en-US" w:eastAsia="zh-CN"/>
        </w:rPr>
        <w:t>同行教师（含院级兼职督导）点击</w:t>
      </w:r>
      <w:r>
        <w:rPr>
          <w:rStyle w:val="17"/>
          <w:rFonts w:hint="eastAsia" w:ascii="仿宋" w:hAnsi="仿宋" w:eastAsia="仿宋" w:cs="仿宋"/>
          <w:lang w:eastAsia="zh-CN"/>
        </w:rPr>
        <w:t>【2025-2026-1学期同行评教（含院级兼职督导）】进入主界面（见图1-2）；</w:t>
      </w:r>
      <w:r>
        <w:rPr>
          <w:rStyle w:val="17"/>
          <w:rFonts w:hint="eastAsia" w:ascii="仿宋" w:hAnsi="仿宋" w:eastAsia="仿宋" w:cs="仿宋"/>
          <w:lang w:val="en-US" w:eastAsia="zh-CN"/>
        </w:rPr>
        <w:t>督导委员会委员点击</w:t>
      </w:r>
      <w:r>
        <w:rPr>
          <w:rStyle w:val="17"/>
          <w:rFonts w:hint="eastAsia" w:ascii="仿宋" w:hAnsi="仿宋" w:eastAsia="仿宋" w:cs="仿宋"/>
          <w:lang w:eastAsia="zh-CN"/>
        </w:rPr>
        <w:t>【2025-2026-1学期领导评教】进入主界面（见图1-</w:t>
      </w:r>
      <w:r>
        <w:rPr>
          <w:rStyle w:val="17"/>
          <w:rFonts w:hint="eastAsia" w:ascii="仿宋" w:hAnsi="仿宋" w:eastAsia="仿宋" w:cs="仿宋"/>
          <w:lang w:val="en-US" w:eastAsia="zh-CN"/>
        </w:rPr>
        <w:t>3</w:t>
      </w:r>
      <w:r>
        <w:rPr>
          <w:rStyle w:val="17"/>
          <w:rFonts w:hint="eastAsia" w:ascii="仿宋" w:hAnsi="仿宋" w:eastAsia="仿宋" w:cs="仿宋"/>
          <w:lang w:eastAsia="zh-CN"/>
        </w:rPr>
        <w:t>）；</w:t>
      </w:r>
      <w:r>
        <w:rPr>
          <w:rStyle w:val="17"/>
          <w:rFonts w:hint="eastAsia" w:ascii="仿宋" w:hAnsi="仿宋" w:eastAsia="仿宋" w:cs="仿宋"/>
          <w:lang w:val="en-US" w:eastAsia="zh-CN"/>
        </w:rPr>
        <w:t>校级督导点击</w:t>
      </w:r>
      <w:r>
        <w:rPr>
          <w:rStyle w:val="17"/>
          <w:rFonts w:hint="eastAsia" w:ascii="仿宋" w:hAnsi="仿宋" w:eastAsia="仿宋" w:cs="仿宋"/>
          <w:lang w:eastAsia="zh-CN"/>
        </w:rPr>
        <w:t>【2025-2026-1学期校级专职督导评教】进入主界面（见图1-</w:t>
      </w:r>
      <w:r>
        <w:rPr>
          <w:rStyle w:val="17"/>
          <w:rFonts w:hint="eastAsia" w:ascii="仿宋" w:hAnsi="仿宋" w:eastAsia="仿宋" w:cs="仿宋"/>
          <w:lang w:val="en-US" w:eastAsia="zh-CN"/>
        </w:rPr>
        <w:t>4</w:t>
      </w:r>
      <w:r>
        <w:rPr>
          <w:rStyle w:val="17"/>
          <w:rFonts w:hint="eastAsia" w:ascii="仿宋" w:hAnsi="仿宋" w:eastAsia="仿宋" w:cs="仿宋"/>
          <w:lang w:eastAsia="zh-CN"/>
        </w:rPr>
        <w:t>）。</w:t>
      </w:r>
    </w:p>
    <w:p w14:paraId="253B0B3A">
      <w:pPr>
        <w:ind w:firstLine="420"/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50975" cy="2599055"/>
            <wp:effectExtent l="0" t="0" r="15875" b="10795"/>
            <wp:docPr id="1" name="图片 1" descr="b488c578db2f4e85330b2408e576b2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488c578db2f4e85330b2408e576b2e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t xml:space="preserve">  </w:t>
      </w:r>
      <w:r>
        <w:drawing>
          <wp:inline distT="0" distB="0" distL="114300" distR="114300">
            <wp:extent cx="1450975" cy="2599055"/>
            <wp:effectExtent l="0" t="0" r="15875" b="10795"/>
            <wp:docPr id="6" name="图片 6" descr="4f8765c8041423a25635ad984b2fbc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f8765c8041423a25635ad984b2fbc7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50975" cy="2599055"/>
            <wp:effectExtent l="0" t="0" r="15875" b="10795"/>
            <wp:docPr id="7" name="图片 7" descr="373b652e56f1f1f90d9c4e730791d1f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73b652e56f1f1f90d9c4e730791d1f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6C648">
      <w:pPr>
        <w:ind w:firstLine="1260" w:firstLineChars="600"/>
        <w:jc w:val="both"/>
        <w:rPr>
          <w:rFonts w:hint="eastAsia"/>
        </w:rPr>
      </w:pPr>
      <w:r>
        <w:rPr>
          <w:rFonts w:hint="eastAsia"/>
        </w:rPr>
        <w:t>【图</w:t>
      </w:r>
      <w:r>
        <w:rPr>
          <w:rFonts w:hint="eastAsia"/>
          <w:lang w:val="en-US" w:eastAsia="zh-CN"/>
        </w:rPr>
        <w:t>1</w:t>
      </w:r>
      <w:r>
        <w:t>-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/>
        </w:rPr>
        <w:t>【图</w:t>
      </w:r>
      <w:r>
        <w:rPr>
          <w:rFonts w:hint="eastAsia"/>
          <w:lang w:val="en-US" w:eastAsia="zh-CN"/>
        </w:rPr>
        <w:t>1</w:t>
      </w:r>
      <w:r>
        <w:t>-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</w:rPr>
        <w:t>【图</w:t>
      </w:r>
      <w:r>
        <w:rPr>
          <w:rFonts w:hint="eastAsia"/>
          <w:lang w:val="en-US" w:eastAsia="zh-CN"/>
        </w:rPr>
        <w:t>1</w:t>
      </w:r>
      <w:r>
        <w:t>-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】</w:t>
      </w:r>
    </w:p>
    <w:p w14:paraId="4720C6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textAlignment w:val="auto"/>
        <w:outlineLvl w:val="9"/>
        <w:rPr>
          <w:rStyle w:val="17"/>
          <w:rFonts w:hint="default" w:ascii="仿宋" w:hAnsi="仿宋" w:eastAsia="仿宋" w:cs="仿宋"/>
          <w:lang w:val="en-US" w:eastAsia="zh-CN"/>
        </w:rPr>
      </w:pPr>
      <w:r>
        <w:rPr>
          <w:rStyle w:val="17"/>
          <w:rFonts w:hint="eastAsia" w:ascii="仿宋" w:hAnsi="仿宋" w:eastAsia="仿宋" w:cs="仿宋"/>
          <w:lang w:val="en-US" w:eastAsia="zh-CN"/>
        </w:rPr>
        <w:t>2.进入系统后，系统将提示您认领评价任务或点击“规划听课”认领（见</w:t>
      </w:r>
      <w:r>
        <w:rPr>
          <w:rStyle w:val="17"/>
          <w:rFonts w:hint="eastAsia" w:ascii="仿宋" w:hAnsi="仿宋" w:eastAsia="仿宋" w:cs="仿宋"/>
          <w:lang w:eastAsia="zh-CN"/>
        </w:rPr>
        <w:t>图</w:t>
      </w:r>
      <w:r>
        <w:rPr>
          <w:rStyle w:val="17"/>
          <w:rFonts w:hint="eastAsia" w:ascii="仿宋" w:hAnsi="仿宋" w:eastAsia="仿宋" w:cs="仿宋"/>
          <w:lang w:val="en-US" w:eastAsia="zh-CN"/>
        </w:rPr>
        <w:t>1</w:t>
      </w:r>
      <w:r>
        <w:rPr>
          <w:rStyle w:val="17"/>
          <w:rFonts w:hint="eastAsia" w:ascii="仿宋" w:hAnsi="仿宋" w:eastAsia="仿宋" w:cs="仿宋"/>
          <w:lang w:eastAsia="zh-CN"/>
        </w:rPr>
        <w:t>-</w:t>
      </w:r>
      <w:r>
        <w:rPr>
          <w:rStyle w:val="17"/>
          <w:rFonts w:hint="eastAsia" w:ascii="仿宋" w:hAnsi="仿宋" w:eastAsia="仿宋" w:cs="仿宋"/>
          <w:lang w:val="en-US" w:eastAsia="zh-CN"/>
        </w:rPr>
        <w:t>5）</w:t>
      </w:r>
      <w:r>
        <w:rPr>
          <w:rStyle w:val="17"/>
          <w:rFonts w:hint="eastAsia" w:ascii="仿宋" w:hAnsi="仿宋" w:eastAsia="仿宋" w:cs="仿宋"/>
          <w:lang w:eastAsia="zh-CN"/>
        </w:rPr>
        <w:t>。</w:t>
      </w:r>
      <w:r>
        <w:rPr>
          <w:rStyle w:val="17"/>
          <w:rFonts w:hint="eastAsia" w:ascii="仿宋" w:hAnsi="仿宋" w:eastAsia="仿宋" w:cs="仿宋"/>
          <w:lang w:val="en-US" w:eastAsia="zh-CN"/>
        </w:rPr>
        <w:t>认领时可按照对课程、授课教师或上课教室进行搜索或筛选（见图1-6）。</w:t>
      </w:r>
    </w:p>
    <w:p w14:paraId="0C8757FC">
      <w:pPr>
        <w:ind w:firstLine="420"/>
        <w:jc w:val="center"/>
        <w:rPr>
          <w:rFonts w:hint="eastAsia" w:eastAsiaTheme="minorEastAsia"/>
          <w:lang w:eastAsia="zh-CN"/>
        </w:rPr>
      </w:pPr>
    </w:p>
    <w:p w14:paraId="33A77D4C">
      <w:pPr>
        <w:ind w:firstLine="42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457325" cy="2586355"/>
            <wp:effectExtent l="0" t="0" r="952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369695" cy="2602230"/>
            <wp:effectExtent l="0" t="0" r="190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DDA56">
      <w:pPr>
        <w:ind w:firstLine="1260" w:firstLineChars="6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</w:rPr>
        <w:t>【图</w:t>
      </w:r>
      <w:r>
        <w:rPr>
          <w:rFonts w:hint="eastAsia"/>
          <w:lang w:val="en-US" w:eastAsia="zh-CN"/>
        </w:rPr>
        <w:t>1-5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</w:rPr>
        <w:t>【图</w:t>
      </w:r>
      <w:r>
        <w:rPr>
          <w:rFonts w:hint="eastAsia"/>
          <w:lang w:val="en-US" w:eastAsia="zh-CN"/>
        </w:rPr>
        <w:t>1-6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 xml:space="preserve">  </w:t>
      </w:r>
    </w:p>
    <w:p w14:paraId="6D5A4C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textAlignment w:val="auto"/>
        <w:outlineLvl w:val="9"/>
        <w:rPr>
          <w:rStyle w:val="17"/>
          <w:rFonts w:hint="eastAsia" w:ascii="仿宋" w:hAnsi="仿宋" w:eastAsia="仿宋" w:cs="仿宋"/>
          <w:lang w:val="en-US" w:eastAsia="zh-CN"/>
        </w:rPr>
      </w:pPr>
      <w:r>
        <w:rPr>
          <w:rStyle w:val="17"/>
          <w:rFonts w:hint="eastAsia" w:ascii="仿宋" w:hAnsi="仿宋" w:eastAsia="仿宋" w:cs="仿宋"/>
          <w:lang w:val="en-US" w:eastAsia="zh-CN"/>
        </w:rPr>
        <w:t>3.选定课程后跳转至教师课表界面（见图1-7），请选择听评的具体周和节次，点击“+”号，即可认领成功（见图1-8），认领成功后的课程可点击【去评价】进入评价页面（见图1-9），请根据真实情况完成评分，最后点击“提交”即可完成评价。</w:t>
      </w:r>
    </w:p>
    <w:p w14:paraId="0A4A01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Style w:val="17"/>
          <w:rFonts w:hint="eastAsia" w:ascii="仿宋" w:hAnsi="仿宋" w:eastAsia="仿宋" w:cs="仿宋"/>
          <w:lang w:val="en-US" w:eastAsia="zh-CN"/>
        </w:rPr>
        <w:t>注：在意见或建议反馈时，可以选择对应的标签并使用AI生成评价内容，如图1-10所示。</w:t>
      </w:r>
    </w:p>
    <w:p w14:paraId="66F7A3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393825" cy="2524760"/>
            <wp:effectExtent l="0" t="0" r="1587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1404620" cy="2582545"/>
            <wp:effectExtent l="0" t="0" r="508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</w:p>
    <w:p w14:paraId="391C2B76">
      <w:pPr>
        <w:ind w:firstLine="1890" w:firstLineChars="90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【图</w:t>
      </w:r>
      <w:r>
        <w:rPr>
          <w:rFonts w:hint="eastAsia"/>
          <w:lang w:val="en-US" w:eastAsia="zh-CN"/>
        </w:rPr>
        <w:t>1</w:t>
      </w:r>
      <w:r>
        <w:t>-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 xml:space="preserve">                        </w:t>
      </w:r>
      <w:r>
        <w:rPr>
          <w:rFonts w:hint="eastAsia"/>
        </w:rPr>
        <w:t>【图</w:t>
      </w:r>
      <w:r>
        <w:rPr>
          <w:rFonts w:hint="eastAsia"/>
          <w:lang w:val="en-US" w:eastAsia="zh-CN"/>
        </w:rPr>
        <w:t>1</w:t>
      </w:r>
      <w:r>
        <w:t>-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 xml:space="preserve">             </w:t>
      </w:r>
    </w:p>
    <w:p w14:paraId="4F2C95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428750" cy="2555240"/>
            <wp:effectExtent l="0" t="0" r="0" b="1651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114300" distR="114300">
            <wp:extent cx="1429385" cy="2555875"/>
            <wp:effectExtent l="0" t="0" r="18415" b="15875"/>
            <wp:docPr id="1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2521A">
      <w:pPr>
        <w:ind w:firstLine="2100" w:firstLineChars="1000"/>
        <w:jc w:val="both"/>
      </w:pPr>
      <w:r>
        <w:rPr>
          <w:rFonts w:hint="eastAsia"/>
        </w:rPr>
        <w:t>【图</w:t>
      </w:r>
      <w:r>
        <w:rPr>
          <w:rFonts w:hint="eastAsia"/>
          <w:lang w:val="en-US" w:eastAsia="zh-CN"/>
        </w:rPr>
        <w:t>1</w:t>
      </w:r>
      <w:r>
        <w:t>-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 xml:space="preserve">                         </w:t>
      </w:r>
      <w:r>
        <w:rPr>
          <w:rFonts w:hint="eastAsia"/>
        </w:rPr>
        <w:t>【图</w:t>
      </w:r>
      <w:r>
        <w:rPr>
          <w:rFonts w:hint="eastAsia"/>
          <w:lang w:val="en-US" w:eastAsia="zh-CN"/>
        </w:rPr>
        <w:t>1</w:t>
      </w:r>
      <w:r>
        <w:t>-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 xml:space="preserve">   </w:t>
      </w:r>
    </w:p>
    <w:p w14:paraId="33E38ABF">
      <w:pPr>
        <w:ind w:firstLine="1260" w:firstLineChars="600"/>
        <w:jc w:val="center"/>
        <w:rPr>
          <w:rFonts w:hint="default"/>
          <w:lang w:val="en-US" w:eastAsia="zh-CN"/>
        </w:rPr>
      </w:pPr>
    </w:p>
    <w:p w14:paraId="5457F9D6">
      <w:pPr>
        <w:ind w:firstLine="1260" w:firstLineChars="600"/>
        <w:jc w:val="both"/>
        <w:rPr>
          <w:rFonts w:hint="default"/>
          <w:lang w:val="en-US" w:eastAsia="zh-CN"/>
        </w:rPr>
      </w:pPr>
    </w:p>
    <w:p w14:paraId="6A9A3519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textAlignment w:val="auto"/>
        <w:outlineLvl w:val="9"/>
        <w:rPr>
          <w:rFonts w:hint="eastAsia" w:ascii="黑体" w:hAnsi="黑体" w:eastAsia="黑体" w:cs="黑体"/>
          <w:sz w:val="28"/>
          <w:szCs w:val="28"/>
          <w:lang w:val="en-US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二、网页端评教流程</w:t>
      </w:r>
    </w:p>
    <w:bookmarkEnd w:id="2"/>
    <w:bookmarkEnd w:id="3"/>
    <w:p w14:paraId="4E645ECE">
      <w:pPr>
        <w:pStyle w:val="1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120"/>
        <w:textAlignment w:val="auto"/>
        <w:rPr>
          <w:rStyle w:val="17"/>
          <w:rFonts w:hint="eastAsia" w:ascii="仿宋" w:hAnsi="仿宋" w:eastAsia="仿宋" w:cs="仿宋"/>
          <w:b/>
          <w:bCs/>
        </w:rPr>
      </w:pPr>
      <w:bookmarkStart w:id="4" w:name="_Toc30431"/>
      <w:r>
        <w:rPr>
          <w:rStyle w:val="17"/>
          <w:rFonts w:hint="eastAsia" w:ascii="仿宋" w:hAnsi="仿宋" w:eastAsia="仿宋" w:cs="仿宋"/>
          <w:b/>
          <w:bCs/>
        </w:rPr>
        <w:t>（一）访问系统平台</w:t>
      </w:r>
    </w:p>
    <w:p w14:paraId="1B6E7EA8">
      <w:pPr>
        <w:pStyle w:val="16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ind w:left="720" w:hanging="300"/>
        <w:jc w:val="left"/>
        <w:textAlignment w:val="auto"/>
        <w:rPr>
          <w:rFonts w:hint="eastAsia" w:ascii="仿宋" w:hAnsi="仿宋" w:eastAsia="仿宋" w:cs="仿宋"/>
          <w:b w:val="0"/>
          <w:bCs w:val="0"/>
        </w:rPr>
      </w:pPr>
      <w:r>
        <w:rPr>
          <w:rStyle w:val="17"/>
          <w:rFonts w:hint="eastAsia" w:ascii="仿宋" w:hAnsi="仿宋" w:eastAsia="仿宋" w:cs="仿宋"/>
          <w:b w:val="0"/>
          <w:bCs w:val="0"/>
        </w:rPr>
        <w:t>登录广东工贸职业技术学院官网（链接</w:t>
      </w:r>
      <w:r>
        <w:rPr>
          <w:rStyle w:val="17"/>
          <w:rFonts w:hint="eastAsia" w:ascii="仿宋" w:hAnsi="仿宋" w:eastAsia="仿宋" w:cs="仿宋"/>
          <w:b w:val="0"/>
          <w:bCs w:val="0"/>
          <w:lang w:eastAsia="zh-CN"/>
        </w:rPr>
        <w:t>：</w:t>
      </w:r>
      <w:r>
        <w:rPr>
          <w:rStyle w:val="17"/>
          <w:rFonts w:hint="eastAsia" w:ascii="仿宋" w:hAnsi="仿宋" w:eastAsia="仿宋" w:cs="仿宋"/>
          <w:b w:val="0"/>
          <w:bCs w:val="0"/>
          <w:color w:val="0000EE"/>
          <w:u w:val="single" w:color="0000EE"/>
        </w:rPr>
        <w:t>https:</w:t>
      </w:r>
      <w:r>
        <w:rPr>
          <w:rStyle w:val="17"/>
          <w:rFonts w:hint="eastAsia" w:ascii="仿宋" w:hAnsi="仿宋" w:eastAsia="仿宋" w:cs="仿宋"/>
          <w:b w:val="0"/>
          <w:bCs w:val="0"/>
          <w:color w:val="0000EE"/>
          <w:u w:val="single" w:color="0000EE"/>
          <w:lang w:val="en-US" w:eastAsia="zh-CN"/>
        </w:rPr>
        <w:t>//</w:t>
      </w:r>
      <w:r>
        <w:rPr>
          <w:rStyle w:val="17"/>
          <w:rFonts w:hint="eastAsia" w:ascii="仿宋" w:hAnsi="仿宋" w:eastAsia="仿宋" w:cs="仿宋"/>
          <w:b w:val="0"/>
          <w:bCs w:val="0"/>
          <w:color w:val="0000EE"/>
          <w:u w:val="single" w:color="0000EE"/>
        </w:rPr>
        <w:t>www.gdgm.edu.cn</w:t>
      </w:r>
      <w:r>
        <w:rPr>
          <w:rStyle w:val="17"/>
          <w:rFonts w:hint="eastAsia" w:ascii="仿宋" w:hAnsi="仿宋" w:eastAsia="仿宋" w:cs="仿宋"/>
          <w:b w:val="0"/>
          <w:bCs w:val="0"/>
          <w:color w:val="0000EE"/>
          <w:u w:val="single" w:color="0000EE"/>
          <w:lang w:eastAsia="zh-CN"/>
        </w:rPr>
        <w:t>）</w:t>
      </w:r>
      <w:r>
        <w:rPr>
          <w:rStyle w:val="17"/>
          <w:rFonts w:hint="eastAsia" w:ascii="仿宋" w:hAnsi="仿宋" w:eastAsia="仿宋" w:cs="仿宋"/>
          <w:b w:val="0"/>
          <w:bCs w:val="0"/>
          <w:lang w:val="en-US" w:eastAsia="zh-CN"/>
        </w:rPr>
        <w:t>；</w:t>
      </w:r>
    </w:p>
    <w:p w14:paraId="40A779F4">
      <w:pPr>
        <w:pStyle w:val="16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ind w:left="720" w:hanging="300"/>
        <w:jc w:val="left"/>
        <w:textAlignment w:val="auto"/>
        <w:rPr>
          <w:rFonts w:hint="eastAsia" w:ascii="仿宋" w:hAnsi="仿宋" w:eastAsia="仿宋" w:cs="仿宋"/>
        </w:rPr>
      </w:pPr>
      <w:r>
        <w:rPr>
          <w:rStyle w:val="17"/>
          <w:rFonts w:hint="eastAsia" w:ascii="仿宋" w:hAnsi="仿宋" w:eastAsia="仿宋" w:cs="仿宋"/>
          <w:lang w:eastAsia="zh-CN"/>
        </w:rPr>
        <w:t>于首页导航栏选取【数字工贸】平台</w:t>
      </w:r>
      <w:r>
        <w:rPr>
          <w:rStyle w:val="17"/>
          <w:rFonts w:hint="eastAsia" w:ascii="仿宋" w:hAnsi="仿宋" w:eastAsia="仿宋" w:cs="仿宋"/>
          <w:lang w:val="en-US" w:eastAsia="zh-CN"/>
        </w:rPr>
        <w:t>；</w:t>
      </w:r>
    </w:p>
    <w:p w14:paraId="06A12993">
      <w:pPr>
        <w:pStyle w:val="16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ind w:left="720" w:hanging="300"/>
        <w:jc w:val="left"/>
        <w:textAlignment w:val="auto"/>
        <w:rPr>
          <w:rFonts w:hint="eastAsia" w:ascii="仿宋" w:hAnsi="仿宋" w:eastAsia="仿宋" w:cs="仿宋"/>
        </w:rPr>
      </w:pPr>
      <w:r>
        <w:rPr>
          <w:rStyle w:val="17"/>
          <w:rFonts w:hint="eastAsia" w:ascii="仿宋" w:hAnsi="仿宋" w:eastAsia="仿宋" w:cs="仿宋"/>
          <w:lang w:val="en-US" w:eastAsia="zh-CN"/>
        </w:rPr>
        <w:t>可</w:t>
      </w:r>
      <w:r>
        <w:rPr>
          <w:rStyle w:val="17"/>
          <w:rFonts w:hint="eastAsia" w:ascii="仿宋" w:hAnsi="仿宋" w:eastAsia="仿宋" w:cs="仿宋"/>
        </w:rPr>
        <w:t>使用企业微信扫码完成身份认证</w:t>
      </w:r>
      <w:r>
        <w:rPr>
          <w:rStyle w:val="17"/>
          <w:rFonts w:hint="eastAsia" w:ascii="仿宋" w:hAnsi="仿宋" w:eastAsia="仿宋" w:cs="仿宋"/>
          <w:lang w:val="en-US" w:eastAsia="zh-CN"/>
        </w:rPr>
        <w:t>或输入账号/密码</w:t>
      </w:r>
      <w:r>
        <w:rPr>
          <w:rStyle w:val="17"/>
          <w:rFonts w:hint="eastAsia" w:ascii="仿宋" w:hAnsi="仿宋" w:eastAsia="仿宋" w:cs="仿宋"/>
        </w:rPr>
        <w:t>（</w:t>
      </w:r>
      <w:r>
        <w:rPr>
          <w:rStyle w:val="17"/>
          <w:rFonts w:hint="eastAsia" w:ascii="仿宋" w:hAnsi="仿宋" w:eastAsia="仿宋" w:cs="仿宋"/>
          <w:lang w:val="en-US" w:eastAsia="zh-CN"/>
        </w:rPr>
        <w:t>见</w:t>
      </w:r>
      <w:r>
        <w:rPr>
          <w:rStyle w:val="17"/>
          <w:rFonts w:hint="eastAsia" w:ascii="仿宋" w:hAnsi="仿宋" w:eastAsia="仿宋" w:cs="仿宋"/>
        </w:rPr>
        <w:t>图2-1）</w:t>
      </w:r>
      <w:r>
        <w:rPr>
          <w:rStyle w:val="17"/>
          <w:rFonts w:hint="eastAsia" w:ascii="仿宋" w:hAnsi="仿宋" w:eastAsia="仿宋" w:cs="仿宋"/>
          <w:lang w:val="en-US" w:eastAsia="zh-CN"/>
        </w:rPr>
        <w:t>；</w:t>
      </w:r>
    </w:p>
    <w:p w14:paraId="0BEA9FDF">
      <w:pPr>
        <w:pStyle w:val="16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40" w:lineRule="exact"/>
        <w:ind w:left="720" w:hanging="300"/>
        <w:jc w:val="left"/>
        <w:textAlignment w:val="auto"/>
        <w:rPr>
          <w:rFonts w:hint="eastAsia" w:ascii="仿宋" w:hAnsi="仿宋" w:eastAsia="仿宋" w:cs="仿宋"/>
        </w:rPr>
      </w:pPr>
      <w:r>
        <w:rPr>
          <w:rStyle w:val="17"/>
          <w:rFonts w:hint="eastAsia" w:ascii="仿宋" w:hAnsi="仿宋" w:eastAsia="仿宋" w:cs="仿宋"/>
          <w:lang w:eastAsia="zh-CN"/>
        </w:rPr>
        <w:t>于应用中心搜索并进入【数字化教学质量评价系统】（见图2-2、图2-3）。</w:t>
      </w:r>
    </w:p>
    <w:p w14:paraId="790ECA3B">
      <w:pPr>
        <w:ind w:left="1050" w:hanging="1050" w:hangingChars="500"/>
        <w:jc w:val="center"/>
        <w:rPr>
          <w:rFonts w:hint="eastAsia" w:ascii="宋体" w:hAnsi="宋体" w:eastAsia="宋体"/>
          <w:color w:val="000000"/>
          <w:sz w:val="18"/>
          <w:lang w:val="en-US" w:eastAsia="zh-CN"/>
        </w:rPr>
      </w:pPr>
      <w:r>
        <w:drawing>
          <wp:inline distT="0" distB="0" distL="114300" distR="114300">
            <wp:extent cx="2160270" cy="1080135"/>
            <wp:effectExtent l="0" t="0" r="11430" b="5715"/>
            <wp:docPr id="25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879725" cy="1080135"/>
            <wp:effectExtent l="0" t="0" r="15875" b="5715"/>
            <wp:docPr id="24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D78D1">
      <w:pPr>
        <w:ind w:firstLine="1800" w:firstLineChars="1000"/>
        <w:jc w:val="left"/>
        <w:rPr>
          <w:rFonts w:ascii="宋体" w:hAnsi="宋体" w:eastAsia="宋体"/>
          <w:color w:val="000000"/>
          <w:sz w:val="18"/>
        </w:rPr>
      </w:pPr>
      <w:r>
        <w:rPr>
          <w:rFonts w:ascii="宋体" w:hAnsi="宋体" w:eastAsia="宋体"/>
          <w:color w:val="000000"/>
          <w:sz w:val="18"/>
        </w:rPr>
        <w:t>【图</w:t>
      </w:r>
      <w:r>
        <w:rPr>
          <w:rFonts w:hint="eastAsia" w:ascii="宋体" w:hAnsi="宋体" w:eastAsia="宋体"/>
          <w:color w:val="000000"/>
          <w:sz w:val="18"/>
          <w:lang w:val="en-US" w:eastAsia="zh-CN"/>
        </w:rPr>
        <w:t>2-1</w:t>
      </w:r>
      <w:r>
        <w:rPr>
          <w:rFonts w:ascii="宋体" w:hAnsi="宋体" w:eastAsia="宋体"/>
          <w:color w:val="000000"/>
          <w:sz w:val="18"/>
        </w:rPr>
        <w:t>】</w:t>
      </w:r>
      <w:r>
        <w:rPr>
          <w:rFonts w:hint="eastAsia" w:ascii="宋体" w:hAnsi="宋体" w:eastAsia="宋体"/>
          <w:color w:val="000000"/>
          <w:sz w:val="18"/>
          <w:lang w:val="en-US" w:eastAsia="zh-CN"/>
        </w:rPr>
        <w:t xml:space="preserve">                                     </w:t>
      </w:r>
      <w:r>
        <w:rPr>
          <w:rFonts w:ascii="宋体" w:hAnsi="宋体" w:eastAsia="宋体"/>
          <w:color w:val="000000"/>
          <w:sz w:val="18"/>
        </w:rPr>
        <w:t>【图</w:t>
      </w:r>
      <w:r>
        <w:rPr>
          <w:rFonts w:ascii="宋体" w:hAnsi="宋体" w:eastAsia="宋体"/>
          <w:color w:val="000000"/>
          <w:spacing w:val="-47"/>
          <w:sz w:val="18"/>
        </w:rPr>
        <w:t xml:space="preserve"> </w:t>
      </w:r>
      <w:r>
        <w:rPr>
          <w:rFonts w:hint="eastAsia" w:ascii="Times New Roman" w:hAnsi="Times New Roman" w:eastAsia="宋体"/>
          <w:color w:val="000000"/>
          <w:sz w:val="18"/>
          <w:lang w:val="en-US" w:eastAsia="zh-CN"/>
        </w:rPr>
        <w:t>2-2</w:t>
      </w:r>
      <w:r>
        <w:rPr>
          <w:rFonts w:ascii="宋体" w:hAnsi="宋体" w:eastAsia="宋体"/>
          <w:color w:val="000000"/>
          <w:sz w:val="18"/>
        </w:rPr>
        <w:t>】</w:t>
      </w:r>
    </w:p>
    <w:p w14:paraId="5FA5AEE1">
      <w:pPr>
        <w:jc w:val="center"/>
      </w:pPr>
      <w:r>
        <w:drawing>
          <wp:inline distT="0" distB="0" distL="114300" distR="114300">
            <wp:extent cx="5271770" cy="1640840"/>
            <wp:effectExtent l="0" t="0" r="5080" b="1651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C8D23">
      <w:pPr>
        <w:jc w:val="center"/>
      </w:pPr>
      <w:r>
        <w:rPr>
          <w:rFonts w:ascii="宋体" w:hAnsi="宋体" w:eastAsia="宋体"/>
          <w:color w:val="000000"/>
          <w:sz w:val="18"/>
        </w:rPr>
        <w:t>【图</w:t>
      </w:r>
      <w:r>
        <w:rPr>
          <w:rFonts w:ascii="宋体" w:hAnsi="宋体" w:eastAsia="宋体"/>
          <w:color w:val="000000"/>
          <w:spacing w:val="-47"/>
          <w:sz w:val="18"/>
        </w:rPr>
        <w:t xml:space="preserve"> </w:t>
      </w:r>
      <w:r>
        <w:rPr>
          <w:rFonts w:hint="eastAsia" w:ascii="Times New Roman" w:hAnsi="Times New Roman" w:eastAsia="宋体"/>
          <w:color w:val="000000"/>
          <w:sz w:val="18"/>
          <w:lang w:val="en-US" w:eastAsia="zh-CN"/>
        </w:rPr>
        <w:t>2-3</w:t>
      </w:r>
      <w:r>
        <w:rPr>
          <w:rFonts w:ascii="宋体" w:hAnsi="宋体" w:eastAsia="宋体"/>
          <w:color w:val="000000"/>
          <w:sz w:val="18"/>
        </w:rPr>
        <w:t>】</w:t>
      </w:r>
    </w:p>
    <w:p w14:paraId="015D14D5">
      <w:pPr>
        <w:pStyle w:val="1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120"/>
        <w:textAlignment w:val="auto"/>
        <w:rPr>
          <w:rStyle w:val="17"/>
          <w:rFonts w:hint="eastAsia" w:ascii="仿宋" w:hAnsi="仿宋" w:eastAsia="仿宋" w:cs="仿宋"/>
          <w:b/>
          <w:bCs/>
        </w:rPr>
      </w:pPr>
      <w:r>
        <w:rPr>
          <w:rStyle w:val="17"/>
          <w:rFonts w:hint="eastAsia" w:ascii="仿宋" w:hAnsi="仿宋" w:eastAsia="仿宋" w:cs="仿宋"/>
          <w:b/>
          <w:bCs/>
        </w:rPr>
        <w:t>（二）期末评教操作</w:t>
      </w:r>
    </w:p>
    <w:p w14:paraId="5A52C6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Style w:val="17"/>
          <w:rFonts w:hint="eastAsia" w:ascii="仿宋" w:hAnsi="仿宋" w:eastAsia="仿宋" w:cs="仿宋"/>
        </w:rPr>
      </w:pPr>
      <w:r>
        <w:rPr>
          <w:rStyle w:val="17"/>
          <w:rFonts w:hint="eastAsia" w:ascii="仿宋" w:hAnsi="仿宋" w:eastAsia="仿宋" w:cs="仿宋"/>
          <w:lang w:val="en-US" w:eastAsia="zh-CN"/>
        </w:rPr>
        <w:t>1.</w:t>
      </w:r>
      <w:r>
        <w:rPr>
          <w:rStyle w:val="17"/>
          <w:rFonts w:hint="eastAsia" w:ascii="仿宋" w:hAnsi="仿宋" w:eastAsia="仿宋" w:cs="仿宋"/>
        </w:rPr>
        <w:t>【我的任务】模块</w:t>
      </w:r>
      <w:r>
        <w:rPr>
          <w:rStyle w:val="17"/>
          <w:rFonts w:hint="eastAsia" w:ascii="仿宋" w:hAnsi="仿宋" w:eastAsia="仿宋" w:cs="仿宋"/>
          <w:lang w:val="en-US" w:eastAsia="zh-CN"/>
        </w:rPr>
        <w:t>同行教师（含院级兼职督导）点击</w:t>
      </w:r>
      <w:r>
        <w:rPr>
          <w:rStyle w:val="17"/>
          <w:rFonts w:hint="eastAsia" w:ascii="仿宋" w:hAnsi="仿宋" w:eastAsia="仿宋" w:cs="仿宋"/>
          <w:lang w:eastAsia="zh-CN"/>
        </w:rPr>
        <w:t>【2025-2026-1学期同行评教（含院级兼职督导）】；</w:t>
      </w:r>
      <w:r>
        <w:rPr>
          <w:rStyle w:val="17"/>
          <w:rFonts w:hint="eastAsia" w:ascii="仿宋" w:hAnsi="仿宋" w:eastAsia="仿宋" w:cs="仿宋"/>
          <w:lang w:val="en-US" w:eastAsia="zh-CN"/>
        </w:rPr>
        <w:t>督导委员会委员点击</w:t>
      </w:r>
      <w:r>
        <w:rPr>
          <w:rStyle w:val="17"/>
          <w:rFonts w:hint="eastAsia" w:ascii="仿宋" w:hAnsi="仿宋" w:eastAsia="仿宋" w:cs="仿宋"/>
          <w:lang w:eastAsia="zh-CN"/>
        </w:rPr>
        <w:t>【2025-2026-1学期领导评教】；</w:t>
      </w:r>
      <w:r>
        <w:rPr>
          <w:rStyle w:val="17"/>
          <w:rFonts w:hint="eastAsia" w:ascii="仿宋" w:hAnsi="仿宋" w:eastAsia="仿宋" w:cs="仿宋"/>
          <w:lang w:val="en-US" w:eastAsia="zh-CN"/>
        </w:rPr>
        <w:t>校级督导点击</w:t>
      </w:r>
      <w:r>
        <w:rPr>
          <w:rStyle w:val="17"/>
          <w:rFonts w:hint="eastAsia" w:ascii="仿宋" w:hAnsi="仿宋" w:eastAsia="仿宋" w:cs="仿宋"/>
          <w:lang w:eastAsia="zh-CN"/>
        </w:rPr>
        <w:t>【2025-2026-1学期校级专职督导评教】</w:t>
      </w:r>
      <w:r>
        <w:rPr>
          <w:rStyle w:val="17"/>
          <w:rFonts w:hint="eastAsia" w:ascii="仿宋" w:hAnsi="仿宋" w:eastAsia="仿宋" w:cs="仿宋"/>
        </w:rPr>
        <w:t>（</w:t>
      </w:r>
      <w:r>
        <w:rPr>
          <w:rStyle w:val="17"/>
          <w:rFonts w:hint="eastAsia" w:ascii="仿宋" w:hAnsi="仿宋" w:eastAsia="仿宋" w:cs="仿宋"/>
          <w:lang w:val="en-US" w:eastAsia="zh-CN"/>
        </w:rPr>
        <w:t>见</w:t>
      </w:r>
      <w:r>
        <w:rPr>
          <w:rStyle w:val="17"/>
          <w:rFonts w:hint="eastAsia" w:ascii="仿宋" w:hAnsi="仿宋" w:eastAsia="仿宋" w:cs="仿宋"/>
        </w:rPr>
        <w:t>图2-4）</w:t>
      </w:r>
    </w:p>
    <w:p w14:paraId="76FA1542">
      <w:r>
        <w:drawing>
          <wp:inline distT="0" distB="0" distL="114300" distR="114300">
            <wp:extent cx="5266690" cy="1067435"/>
            <wp:effectExtent l="0" t="0" r="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rcRect b="221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E8B65">
      <w:pPr>
        <w:jc w:val="center"/>
        <w:rPr>
          <w:rFonts w:hint="eastAsia"/>
        </w:rPr>
      </w:pPr>
      <w:r>
        <w:rPr>
          <w:rFonts w:hint="eastAsia"/>
        </w:rPr>
        <w:t>【图2</w:t>
      </w:r>
      <w:r>
        <w:t>-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】</w:t>
      </w:r>
    </w:p>
    <w:p w14:paraId="79EE1A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Style w:val="17"/>
          <w:rFonts w:hint="default" w:ascii="仿宋" w:hAnsi="仿宋" w:eastAsia="仿宋" w:cs="仿宋"/>
          <w:lang w:val="en-US"/>
        </w:rPr>
      </w:pPr>
      <w:r>
        <w:rPr>
          <w:rStyle w:val="17"/>
          <w:rFonts w:hint="eastAsia" w:ascii="仿宋" w:hAnsi="仿宋" w:eastAsia="仿宋" w:cs="仿宋"/>
          <w:lang w:val="en-US" w:eastAsia="zh-CN"/>
        </w:rPr>
        <w:t>2.点击【规划听课】按钮可进入课程认领界面，筛选需要听评的课程之后，点击【认领】即可跳转教师课表页面，选择听评的具体周和节次，即可认领成功（见图2-5）。</w:t>
      </w:r>
    </w:p>
    <w:p w14:paraId="10069CCD">
      <w:r>
        <w:drawing>
          <wp:inline distT="0" distB="0" distL="114300" distR="114300">
            <wp:extent cx="5266690" cy="1783080"/>
            <wp:effectExtent l="0" t="0" r="1016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D3315">
      <w:r>
        <w:drawing>
          <wp:inline distT="0" distB="0" distL="114300" distR="114300">
            <wp:extent cx="5266690" cy="1868170"/>
            <wp:effectExtent l="0" t="0" r="1016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1C8FC">
      <w:r>
        <w:drawing>
          <wp:inline distT="0" distB="0" distL="114300" distR="114300">
            <wp:extent cx="5266690" cy="1440180"/>
            <wp:effectExtent l="0" t="0" r="1016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A28BB">
      <w:pPr>
        <w:jc w:val="center"/>
      </w:pPr>
      <w:r>
        <w:rPr>
          <w:rFonts w:hint="eastAsia"/>
        </w:rPr>
        <w:t>【图2</w:t>
      </w:r>
      <w:r>
        <w:t>-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】</w:t>
      </w:r>
    </w:p>
    <w:p w14:paraId="513781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textAlignment w:val="auto"/>
        <w:outlineLvl w:val="9"/>
        <w:rPr>
          <w:rStyle w:val="17"/>
          <w:rFonts w:hint="eastAsia" w:ascii="仿宋" w:hAnsi="仿宋" w:eastAsia="仿宋" w:cs="仿宋"/>
          <w:lang w:val="en-US" w:eastAsia="zh-CN"/>
        </w:rPr>
      </w:pPr>
      <w:r>
        <w:rPr>
          <w:rStyle w:val="17"/>
          <w:rFonts w:hint="eastAsia" w:ascii="仿宋" w:hAnsi="仿宋" w:eastAsia="仿宋" w:cs="仿宋"/>
          <w:lang w:val="en-US" w:eastAsia="zh-CN"/>
        </w:rPr>
        <w:t>3.认领成功之后，在【待评价】列表，点击【评价】按钮即可进入评价页面（见图2-6），进入评价页面后，请根据真实情况完成评分，最后点击“提交”即可完成评价。</w:t>
      </w:r>
    </w:p>
    <w:p w14:paraId="4A1D1A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textAlignment w:val="auto"/>
        <w:outlineLvl w:val="9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Style w:val="17"/>
          <w:rFonts w:hint="eastAsia" w:ascii="仿宋" w:hAnsi="仿宋" w:eastAsia="仿宋" w:cs="仿宋"/>
          <w:lang w:val="en-US" w:eastAsia="zh-CN"/>
        </w:rPr>
        <w:t>注：在意见或建议反馈时，可以选择对应的标签并使用AI生成评价内容。</w:t>
      </w:r>
    </w:p>
    <w:p w14:paraId="460CDA49">
      <w:r>
        <w:drawing>
          <wp:inline distT="0" distB="0" distL="114300" distR="114300">
            <wp:extent cx="5266690" cy="1637665"/>
            <wp:effectExtent l="0" t="0" r="1016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07F23">
      <w:r>
        <w:drawing>
          <wp:inline distT="0" distB="0" distL="114300" distR="114300">
            <wp:extent cx="5266690" cy="1908175"/>
            <wp:effectExtent l="0" t="0" r="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rcRect b="699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25132">
      <w:r>
        <w:drawing>
          <wp:inline distT="0" distB="0" distL="114300" distR="114300">
            <wp:extent cx="5231765" cy="3023870"/>
            <wp:effectExtent l="0" t="0" r="6985" b="508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rcRect t="23017" b="8009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35C0D">
      <w:pPr>
        <w:jc w:val="center"/>
        <w:rPr>
          <w:rFonts w:hint="eastAsia"/>
        </w:rPr>
      </w:pPr>
      <w:r>
        <w:rPr>
          <w:rFonts w:hint="eastAsia"/>
        </w:rPr>
        <w:t>【图2</w:t>
      </w:r>
      <w:r>
        <w:t>-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】</w:t>
      </w:r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B4BCD92-9E92-43C9-98EB-E384872314B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092200C3-D7E9-49B2-8136-60A15C12243D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5795D696-A9C5-481F-97CE-4711F7475876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4" w:fontKey="{4F62EB8E-D6F9-4FE5-848B-A8371EA701A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DB3F7067-5525-4883-93D5-3376886D8E1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FB9F0E9B-4A4B-4DFF-94F2-ADE86EBBE49A}"/>
  </w:font>
  <w:font w:name="WPSEMBED1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WPSEMBED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>
    <w:nsid w:val="00000005"/>
    <w:multiLevelType w:val="multilevel"/>
    <w:tmpl w:val="00000005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4ZGE2NjU1YzA2NzNhYzNkZWJjZWQwYWI0YWRiMDQifQ=="/>
  </w:docVars>
  <w:rsids>
    <w:rsidRoot w:val="5B9000CC"/>
    <w:rsid w:val="0007716F"/>
    <w:rsid w:val="000E2F72"/>
    <w:rsid w:val="00221460"/>
    <w:rsid w:val="002A3B14"/>
    <w:rsid w:val="002B203F"/>
    <w:rsid w:val="002F5C1C"/>
    <w:rsid w:val="00505E66"/>
    <w:rsid w:val="005F6131"/>
    <w:rsid w:val="00753F5E"/>
    <w:rsid w:val="00782502"/>
    <w:rsid w:val="007E5D38"/>
    <w:rsid w:val="00815F88"/>
    <w:rsid w:val="008C6754"/>
    <w:rsid w:val="008E1593"/>
    <w:rsid w:val="0091085F"/>
    <w:rsid w:val="00945D15"/>
    <w:rsid w:val="009A21B2"/>
    <w:rsid w:val="009B524A"/>
    <w:rsid w:val="009D3778"/>
    <w:rsid w:val="009D4C0F"/>
    <w:rsid w:val="009E04A6"/>
    <w:rsid w:val="00A044AF"/>
    <w:rsid w:val="00A6580D"/>
    <w:rsid w:val="00AE11C5"/>
    <w:rsid w:val="00BA43D3"/>
    <w:rsid w:val="00C11035"/>
    <w:rsid w:val="00C66003"/>
    <w:rsid w:val="00D24FF0"/>
    <w:rsid w:val="00DA0788"/>
    <w:rsid w:val="00E10403"/>
    <w:rsid w:val="00EB4143"/>
    <w:rsid w:val="00FC5301"/>
    <w:rsid w:val="01B45CEA"/>
    <w:rsid w:val="03D84E68"/>
    <w:rsid w:val="051A6F66"/>
    <w:rsid w:val="08C276F9"/>
    <w:rsid w:val="0A0F1137"/>
    <w:rsid w:val="0C6E6947"/>
    <w:rsid w:val="0D80131B"/>
    <w:rsid w:val="0F8C1CD2"/>
    <w:rsid w:val="12340E27"/>
    <w:rsid w:val="138861CC"/>
    <w:rsid w:val="1574621E"/>
    <w:rsid w:val="18E2103E"/>
    <w:rsid w:val="1BC670A8"/>
    <w:rsid w:val="22D811DC"/>
    <w:rsid w:val="23BE6229"/>
    <w:rsid w:val="24BE1264"/>
    <w:rsid w:val="25B52A2E"/>
    <w:rsid w:val="28BB5D28"/>
    <w:rsid w:val="2A507A5E"/>
    <w:rsid w:val="2ACF5F79"/>
    <w:rsid w:val="2BCF4B51"/>
    <w:rsid w:val="2C010DD4"/>
    <w:rsid w:val="2F8061CE"/>
    <w:rsid w:val="309A4BF5"/>
    <w:rsid w:val="30D86B55"/>
    <w:rsid w:val="327E5781"/>
    <w:rsid w:val="329D4BAF"/>
    <w:rsid w:val="356E1C35"/>
    <w:rsid w:val="35FE5964"/>
    <w:rsid w:val="361B02C4"/>
    <w:rsid w:val="366B0B97"/>
    <w:rsid w:val="366D1C3D"/>
    <w:rsid w:val="38732852"/>
    <w:rsid w:val="3A397C74"/>
    <w:rsid w:val="3B166FFB"/>
    <w:rsid w:val="3C774A60"/>
    <w:rsid w:val="3CE27D8E"/>
    <w:rsid w:val="3D3C5BD9"/>
    <w:rsid w:val="3FE91433"/>
    <w:rsid w:val="411C7C6E"/>
    <w:rsid w:val="41C84509"/>
    <w:rsid w:val="44C166F5"/>
    <w:rsid w:val="47A7288D"/>
    <w:rsid w:val="481267E3"/>
    <w:rsid w:val="489839F7"/>
    <w:rsid w:val="48C217AD"/>
    <w:rsid w:val="49CC38CD"/>
    <w:rsid w:val="49D46CB0"/>
    <w:rsid w:val="49E8450A"/>
    <w:rsid w:val="4A473705"/>
    <w:rsid w:val="4D02213B"/>
    <w:rsid w:val="4D4B1038"/>
    <w:rsid w:val="4E255D2C"/>
    <w:rsid w:val="4E9E788D"/>
    <w:rsid w:val="4F1162B1"/>
    <w:rsid w:val="4FC21359"/>
    <w:rsid w:val="4FCC57AC"/>
    <w:rsid w:val="4FE52C74"/>
    <w:rsid w:val="50DA4AAE"/>
    <w:rsid w:val="53EC2E48"/>
    <w:rsid w:val="568F7DFC"/>
    <w:rsid w:val="578F1CA8"/>
    <w:rsid w:val="59205A6E"/>
    <w:rsid w:val="598558D1"/>
    <w:rsid w:val="5B227976"/>
    <w:rsid w:val="5B9000CC"/>
    <w:rsid w:val="5FC52ECB"/>
    <w:rsid w:val="609A4982"/>
    <w:rsid w:val="618A087F"/>
    <w:rsid w:val="62233915"/>
    <w:rsid w:val="6B963E76"/>
    <w:rsid w:val="6CF27F26"/>
    <w:rsid w:val="6DBE167A"/>
    <w:rsid w:val="6F3D6F7D"/>
    <w:rsid w:val="73D56FFD"/>
    <w:rsid w:val="74A41740"/>
    <w:rsid w:val="74FE7E2A"/>
    <w:rsid w:val="76613B07"/>
    <w:rsid w:val="77D1495E"/>
    <w:rsid w:val="77D71596"/>
    <w:rsid w:val="78E16DF0"/>
    <w:rsid w:val="79337E54"/>
    <w:rsid w:val="797846B3"/>
    <w:rsid w:val="7A9E5FB6"/>
    <w:rsid w:val="7F2D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outlineLvl w:val="2"/>
    </w:pPr>
    <w:rPr>
      <w:b/>
      <w:bCs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autoRedefine/>
    <w:unhideWhenUsed/>
    <w:qFormat/>
    <w:uiPriority w:val="39"/>
    <w:pPr>
      <w:tabs>
        <w:tab w:val="right" w:leader="dot" w:pos="8296"/>
      </w:tabs>
      <w:spacing w:line="360" w:lineRule="auto"/>
      <w:ind w:firstLine="420" w:firstLineChars="200"/>
    </w:pPr>
    <w:rPr>
      <w:rFonts w:asciiTheme="minorEastAsia" w:hAnsiTheme="minorEastAsia"/>
      <w:szCs w:val="22"/>
    </w:rPr>
  </w:style>
  <w:style w:type="paragraph" w:styleId="8">
    <w:name w:val="toc 2"/>
    <w:basedOn w:val="1"/>
    <w:next w:val="1"/>
    <w:autoRedefine/>
    <w:qFormat/>
    <w:uiPriority w:val="39"/>
    <w:pPr>
      <w:ind w:left="420" w:leftChars="200"/>
    </w:pPr>
  </w:style>
  <w:style w:type="character" w:styleId="11">
    <w:name w:val="Hyperlink"/>
    <w:basedOn w:val="10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2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3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4">
    <w:name w:val="标题 2 字符"/>
    <w:basedOn w:val="10"/>
    <w:link w:val="3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1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16">
    <w:name w:val="any"/>
    <w:basedOn w:val="1"/>
    <w:qFormat/>
    <w:uiPriority w:val="0"/>
    <w:rPr>
      <w:rFonts w:ascii="微软雅黑" w:hAnsi="微软雅黑" w:eastAsia="微软雅黑" w:cs="微软雅黑"/>
    </w:rPr>
  </w:style>
  <w:style w:type="character" w:customStyle="1" w:styleId="17">
    <w:name w:val="any Character"/>
    <w:basedOn w:val="10"/>
    <w:qFormat/>
    <w:uiPriority w:val="0"/>
    <w:rPr>
      <w:rFonts w:ascii="微软雅黑" w:hAnsi="微软雅黑" w:eastAsia="微软雅黑" w:cs="微软雅黑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AB2A2-70EA-4FED-942A-EFA813218A4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884</Words>
  <Characters>1040</Characters>
  <Lines>29</Lines>
  <Paragraphs>8</Paragraphs>
  <TotalTime>5</TotalTime>
  <ScaleCrop>false</ScaleCrop>
  <LinksUpToDate>false</LinksUpToDate>
  <CharactersWithSpaces>1261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2022-11-16T05:44:00Z</dcterms:created>
  <dc:creator>biu~</dc:creator>
  <cp:lastModifiedBy>吕雪</cp:lastModifiedBy>
  <cp:lastPrinted>2024-05-27T07:58:00Z</cp:lastPrinted>
  <dcterms:modified xsi:type="dcterms:W3CDTF">2026-01-07T00:47:03Z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02BB0725B8B348E9AD0A2022363E7837_13</vt:lpwstr>
  </property>
  <property fmtid="{D5CDD505-2E9C-101B-9397-08002B2CF9AE}" pid="4" name="KSOTemplateDocerSaveRecord">
    <vt:lpwstr>eyJoZGlkIjoiMDdkNTczM2E4NTQ2M2I5NGVhNmZhNGU5YzYxM2QxNTkiLCJ1c2VySWQiOiIzNDUxODAwNTYifQ==</vt:lpwstr>
  </property>
</Properties>
</file>