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广东工贸职业技术学院关于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2019年第二期高职扩招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2020年春季班学生</w:t>
      </w: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开学时间的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通知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2019年第二期高职扩招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2020年春季班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学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生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学校相关部门、合作企业、校外教学点：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《广东省人民政府关于企业复工和学校开学时间的通知》和《广东省教育厅关于做好2019年第二期高职扩招2020年春季班学生开学工作的通知》（粤教职函〔2020〕1号）等文件要求，为加强新型冠状病毒肺炎疫情防控工作，确保学生生命安全和身体健康，现将我校2019年第二期高职扩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2020年春季班</w:t>
      </w:r>
      <w:r>
        <w:rPr>
          <w:rFonts w:hint="eastAsia" w:ascii="仿宋" w:hAnsi="仿宋" w:eastAsia="仿宋" w:cs="仿宋"/>
          <w:sz w:val="28"/>
          <w:szCs w:val="28"/>
        </w:rPr>
        <w:t>学生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开学时间通知</w:t>
      </w:r>
      <w:r>
        <w:rPr>
          <w:rFonts w:hint="eastAsia" w:ascii="仿宋" w:hAnsi="仿宋" w:eastAsia="仿宋" w:cs="仿宋"/>
          <w:sz w:val="28"/>
          <w:szCs w:val="28"/>
        </w:rPr>
        <w:t>如下：</w:t>
      </w:r>
    </w:p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/>
        </w:rPr>
        <w:t>2019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年第二期高职扩招春季班开学时间安排表</w:t>
      </w:r>
    </w:p>
    <w:tbl>
      <w:tblPr>
        <w:tblStyle w:val="3"/>
        <w:tblW w:w="882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9"/>
        <w:gridCol w:w="30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年第二期高职扩招招生类型（教学地点）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szCs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开学时间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5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eastAsia="zh-CN"/>
              </w:rPr>
              <w:t>高技能人才学历提升计划（校外教学点）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5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eastAsia="zh-CN"/>
              </w:rPr>
              <w:t>现代学徒制试点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eastAsia="zh-CN"/>
              </w:rPr>
              <w:t>（合作企业）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5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eastAsia="zh-CN"/>
              </w:rPr>
              <w:t>退役军人学历提升计划（校本部）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4"/>
                <w:szCs w:val="24"/>
                <w:shd w:val="clear" w:color="auto" w:fill="auto"/>
                <w:lang w:val="en-US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注意事项：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1.根据目前疫情防控情况，如果暂不具备学生返校上课条件，按照广东省教育厅“开学不返校”相关工作精神，学校将适时开学（2020年4月2日），采用线上教学的形式，所有学生暂不返校报到；待疫情缓解，根据上级精神，条件具备后再安排学生返校报到及上课；如果到4月2日已具备学生返校条件，则按计划执行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2.请认真如实填写《广东工贸职业技术学院2020级春季入学新生报到前14天健康卡》(见附件）。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3.受疫情或个人健康状况等因素影响无法按时上学者，应按相关程序向教学点和学校教务处请假。（孟老师，联系电话：020－87745757）。</w:t>
      </w:r>
    </w:p>
    <w:p>
      <w:pPr>
        <w:pStyle w:val="2"/>
        <w:rPr>
          <w:rFonts w:hint="eastAsia" w:ascii="仿宋" w:hAnsi="仿宋" w:eastAsia="仿宋" w:cs="仿宋"/>
          <w:b/>
          <w:bCs/>
        </w:rPr>
      </w:pPr>
    </w:p>
    <w:p>
      <w:pPr>
        <w:pStyle w:val="2"/>
        <w:ind w:firstLine="562" w:firstLineChars="200"/>
        <w:jc w:val="both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 w:bidi="ar-SA"/>
        </w:rPr>
        <w:t>附件：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28"/>
          <w:szCs w:val="28"/>
          <w:lang w:val="en-US" w:eastAsia="zh-CN" w:bidi="ar-SA"/>
        </w:rPr>
        <w:t xml:space="preserve">2020级春季入学新生报到前14天健康状况报告表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70" w:firstLineChars="7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0" w:firstLineChars="20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 xml:space="preserve">教务处、学生处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0" w:firstLineChars="2000"/>
        <w:textAlignment w:val="auto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2020年2月15日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470" w:firstLineChars="700"/>
        <w:textAlignment w:val="auto"/>
        <w:rPr>
          <w:rFonts w:hint="eastAsia" w:ascii="仿宋" w:hAnsi="仿宋" w:eastAsia="仿宋" w:cs="仿宋"/>
          <w:lang w:val="en-US" w:eastAsia="zh-CN"/>
        </w:rPr>
        <w:sectPr>
          <w:pgSz w:w="11906" w:h="16838"/>
          <w:pgMar w:top="1440" w:right="1349" w:bottom="1440" w:left="1689" w:header="851" w:footer="992" w:gutter="0"/>
          <w:cols w:space="0" w:num="1"/>
          <w:rtlGutter w:val="0"/>
          <w:docGrid w:type="lines" w:linePitch="312" w:charSpace="0"/>
        </w:sectPr>
      </w:pPr>
    </w:p>
    <w:p>
      <w:pPr>
        <w:jc w:val="both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附件：</w:t>
      </w:r>
    </w:p>
    <w:p>
      <w:pPr>
        <w:pStyle w:val="2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广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东工贸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职业技术学院2020级春季入学新生报到前14天健康状况报告表</w:t>
      </w:r>
      <w:r>
        <w:rPr>
          <w:rFonts w:hint="eastAsia" w:ascii="仿宋" w:hAnsi="仿宋" w:eastAsia="仿宋" w:cs="仿宋"/>
          <w:b/>
          <w:bCs/>
          <w:lang w:val="en-US" w:eastAsia="zh-CN"/>
        </w:rPr>
        <w:t xml:space="preserve">       </w:t>
      </w:r>
    </w:p>
    <w:p>
      <w:pPr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lang w:val="en-US" w:eastAsia="zh-CN"/>
        </w:rPr>
        <w:t xml:space="preserve">        </w:t>
      </w:r>
    </w:p>
    <w:tbl>
      <w:tblPr>
        <w:tblStyle w:val="3"/>
        <w:tblpPr w:leftFromText="180" w:rightFromText="180" w:vertAnchor="page" w:horzAnchor="margin" w:tblpXSpec="center" w:tblpY="2822"/>
        <w:tblW w:w="14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706"/>
        <w:gridCol w:w="499"/>
        <w:gridCol w:w="864"/>
        <w:gridCol w:w="484"/>
        <w:gridCol w:w="665"/>
        <w:gridCol w:w="1178"/>
        <w:gridCol w:w="362"/>
        <w:gridCol w:w="1338"/>
        <w:gridCol w:w="1276"/>
        <w:gridCol w:w="985"/>
        <w:gridCol w:w="1143"/>
        <w:gridCol w:w="994"/>
        <w:gridCol w:w="1276"/>
        <w:gridCol w:w="991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姓名</w:t>
            </w: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性别</w:t>
            </w: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居民身份证号</w:t>
            </w:r>
          </w:p>
        </w:tc>
        <w:tc>
          <w:tcPr>
            <w:tcW w:w="220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生源类型（高技能人才/现代学徒/退役军人）</w:t>
            </w: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就读专业</w:t>
            </w:r>
          </w:p>
        </w:tc>
        <w:tc>
          <w:tcPr>
            <w:tcW w:w="439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常住地址</w:t>
            </w:r>
          </w:p>
        </w:tc>
        <w:tc>
          <w:tcPr>
            <w:tcW w:w="196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联系电话（手机）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84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20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39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96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37" w:type="dxa"/>
            <w:gridSpan w:val="16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健康监测情况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监测日期</w:t>
            </w:r>
          </w:p>
        </w:tc>
        <w:tc>
          <w:tcPr>
            <w:tcW w:w="1205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监测地点（具体到县、区）</w:t>
            </w:r>
          </w:p>
        </w:tc>
        <w:tc>
          <w:tcPr>
            <w:tcW w:w="86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自身健康情况</w:t>
            </w:r>
          </w:p>
        </w:tc>
        <w:tc>
          <w:tcPr>
            <w:tcW w:w="1149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家庭成员健康状况</w:t>
            </w:r>
          </w:p>
        </w:tc>
        <w:tc>
          <w:tcPr>
            <w:tcW w:w="117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是否外出/外出地点</w:t>
            </w:r>
          </w:p>
        </w:tc>
        <w:tc>
          <w:tcPr>
            <w:tcW w:w="170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是否前往湖北等疫情防控重点地区</w:t>
            </w:r>
          </w:p>
        </w:tc>
        <w:tc>
          <w:tcPr>
            <w:tcW w:w="2261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是否接触过湖北等疫情防控重点地区高危人员</w:t>
            </w:r>
          </w:p>
        </w:tc>
        <w:tc>
          <w:tcPr>
            <w:tcW w:w="4404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出现异常状况</w:t>
            </w:r>
          </w:p>
        </w:tc>
        <w:tc>
          <w:tcPr>
            <w:tcW w:w="97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261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异常症状</w:t>
            </w: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出现时间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处理方式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诊断</w:t>
            </w:r>
          </w:p>
        </w:tc>
        <w:tc>
          <w:tcPr>
            <w:tcW w:w="97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4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7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2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</w:tbl>
    <w:p>
      <w:pPr>
        <w:pStyle w:val="2"/>
        <w:rPr>
          <w:rFonts w:hint="eastAsia" w:ascii="仿宋" w:hAnsi="仿宋" w:eastAsia="仿宋" w:cs="仿宋"/>
        </w:rPr>
      </w:pPr>
    </w:p>
    <w:sectPr>
      <w:pgSz w:w="16838" w:h="11906" w:orient="landscape"/>
      <w:pgMar w:top="1746" w:right="1440" w:bottom="151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23022"/>
    <w:rsid w:val="03FD18D8"/>
    <w:rsid w:val="0E2D1844"/>
    <w:rsid w:val="11382E62"/>
    <w:rsid w:val="13E870A6"/>
    <w:rsid w:val="1F40191E"/>
    <w:rsid w:val="31CE520E"/>
    <w:rsid w:val="3A81151E"/>
    <w:rsid w:val="3D7073D0"/>
    <w:rsid w:val="492658C6"/>
    <w:rsid w:val="4E5C0AD6"/>
    <w:rsid w:val="51D82C26"/>
    <w:rsid w:val="548C5345"/>
    <w:rsid w:val="55382CC4"/>
    <w:rsid w:val="67EA5079"/>
    <w:rsid w:val="7FEF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2020-02-15T10:27:00Z</dcterms:created>
  <dc:creator>ASUS</dc:creator>
  <cp:lastModifiedBy>ASUS</cp:lastModifiedBy>
  <dcterms:modified xsi:type="dcterms:W3CDTF">2020-02-21T01:59:31Z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