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BA385">
      <w:pPr>
        <w:keepNext/>
        <w:keepLines/>
        <w:spacing w:line="360" w:lineRule="auto"/>
        <w:jc w:val="left"/>
        <w:outlineLvl w:val="0"/>
        <w:rPr>
          <w:rFonts w:hint="eastAsia" w:ascii="Times New Roman" w:hAnsi="Times New Roman" w:eastAsia="黑体"/>
          <w:b w:val="0"/>
          <w:bCs w:val="0"/>
          <w:kern w:val="44"/>
          <w:sz w:val="32"/>
          <w:szCs w:val="32"/>
          <w:lang w:val="en-US" w:eastAsia="zh-CN"/>
        </w:rPr>
      </w:pPr>
      <w:bookmarkStart w:id="0" w:name="_Toc513472385"/>
      <w:bookmarkStart w:id="1" w:name="_Toc512937536"/>
      <w:bookmarkStart w:id="2" w:name="_Toc513472287"/>
      <w:bookmarkStart w:id="3" w:name="_Toc512939320"/>
      <w:bookmarkStart w:id="4" w:name="_Toc512938094"/>
      <w:bookmarkStart w:id="5" w:name="_Toc512938026"/>
      <w:bookmarkStart w:id="6" w:name="_Toc512937945"/>
      <w:bookmarkStart w:id="7" w:name="_Toc512938057"/>
      <w:r>
        <w:rPr>
          <w:rFonts w:hint="eastAsia" w:ascii="Times New Roman" w:hAnsi="Times New Roman" w:eastAsia="黑体"/>
          <w:b w:val="0"/>
          <w:bCs w:val="0"/>
          <w:kern w:val="44"/>
          <w:sz w:val="32"/>
          <w:szCs w:val="32"/>
        </w:rPr>
        <w:t>附件</w:t>
      </w:r>
      <w:r>
        <w:rPr>
          <w:rFonts w:hint="eastAsia" w:eastAsia="黑体"/>
          <w:b w:val="0"/>
          <w:bCs w:val="0"/>
          <w:kern w:val="44"/>
          <w:sz w:val="32"/>
          <w:szCs w:val="32"/>
          <w:lang w:val="en-US" w:eastAsia="zh-CN"/>
        </w:rPr>
        <w:t>1</w:t>
      </w:r>
    </w:p>
    <w:p w14:paraId="758915BD">
      <w:pPr>
        <w:keepNext w:val="0"/>
        <w:keepLines w:val="0"/>
        <w:pageBreakBefore w:val="0"/>
        <w:widowControl w:val="0"/>
        <w:kinsoku/>
        <w:wordWrap/>
        <w:overflowPunct/>
        <w:topLinePunct w:val="0"/>
        <w:autoSpaceDE/>
        <w:autoSpaceDN/>
        <w:bidi w:val="0"/>
        <w:adjustRightInd/>
        <w:snapToGrid/>
        <w:spacing w:before="157" w:beforeLines="50" w:after="157" w:afterLines="50" w:line="760" w:lineRule="exact"/>
        <w:jc w:val="center"/>
        <w:textAlignment w:val="auto"/>
        <w:outlineLvl w:val="0"/>
        <w:rPr>
          <w:rFonts w:ascii="Times New Roman" w:hAnsi="Times New Roman" w:eastAsia="方正小标宋简体"/>
          <w:b w:val="0"/>
          <w:bCs w:val="0"/>
          <w:kern w:val="44"/>
          <w:sz w:val="44"/>
          <w:szCs w:val="44"/>
        </w:rPr>
      </w:pPr>
      <w:r>
        <w:rPr>
          <w:rFonts w:hint="eastAsia" w:ascii="Times New Roman" w:hAnsi="Times New Roman" w:eastAsia="方正小标宋简体"/>
          <w:b w:val="0"/>
          <w:bCs w:val="0"/>
          <w:kern w:val="44"/>
          <w:sz w:val="44"/>
          <w:szCs w:val="44"/>
        </w:rPr>
        <w:t>教学事故登记及调查认定表</w:t>
      </w:r>
      <w:bookmarkEnd w:id="0"/>
      <w:bookmarkEnd w:id="1"/>
      <w:bookmarkEnd w:id="2"/>
      <w:bookmarkEnd w:id="3"/>
      <w:bookmarkEnd w:id="4"/>
      <w:bookmarkEnd w:id="5"/>
      <w:bookmarkEnd w:id="6"/>
      <w:bookmarkEnd w:id="7"/>
    </w:p>
    <w:p w14:paraId="7F94420E">
      <w:pPr>
        <w:ind w:firstLine="210" w:firstLineChars="100"/>
        <w:jc w:val="left"/>
        <w:rPr>
          <w:bCs/>
          <w:color w:val="808080" w:themeColor="text1" w:themeTint="80"/>
          <w:sz w:val="18"/>
          <w:szCs w:val="18"/>
          <w14:textFill>
            <w14:solidFill>
              <w14:schemeClr w14:val="tx1">
                <w14:lumMod w14:val="50000"/>
                <w14:lumOff w14:val="50000"/>
              </w14:schemeClr>
            </w14:solidFill>
          </w14:textFill>
        </w:rPr>
      </w:pPr>
      <w:r>
        <w:rPr>
          <w:rFonts w:hint="eastAsia"/>
          <w:bCs/>
        </w:rPr>
        <w:t>编号：</w:t>
      </w:r>
      <w:r>
        <w:rPr>
          <w:rFonts w:hint="eastAsia"/>
          <w:bCs/>
          <w:color w:val="808080" w:themeColor="text1" w:themeTint="80"/>
          <w:sz w:val="18"/>
          <w:szCs w:val="18"/>
          <w14:textFill>
            <w14:solidFill>
              <w14:schemeClr w14:val="tx1">
                <w14:lumMod w14:val="50000"/>
                <w14:lumOff w14:val="50000"/>
              </w14:schemeClr>
            </w14:solidFill>
          </w14:textFill>
        </w:rPr>
        <w:t>(共6位，规则是前4位为年份，后2位为当年序号）</w:t>
      </w:r>
    </w:p>
    <w:tbl>
      <w:tblPr>
        <w:tblStyle w:val="7"/>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21"/>
        <w:gridCol w:w="293"/>
        <w:gridCol w:w="1500"/>
        <w:gridCol w:w="1482"/>
        <w:gridCol w:w="137"/>
        <w:gridCol w:w="594"/>
        <w:gridCol w:w="3267"/>
      </w:tblGrid>
      <w:tr w14:paraId="728D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57" w:type="dxa"/>
            <w:gridSpan w:val="3"/>
            <w:vAlign w:val="center"/>
          </w:tcPr>
          <w:p w14:paraId="35171435">
            <w:pPr>
              <w:jc w:val="center"/>
              <w:rPr>
                <w:bCs/>
              </w:rPr>
            </w:pPr>
            <w:r>
              <w:rPr>
                <w:rFonts w:hint="eastAsia"/>
                <w:bCs/>
              </w:rPr>
              <w:t>事故责任人</w:t>
            </w:r>
          </w:p>
        </w:tc>
        <w:tc>
          <w:tcPr>
            <w:tcW w:w="1500" w:type="dxa"/>
            <w:vAlign w:val="center"/>
          </w:tcPr>
          <w:p w14:paraId="177F46F4">
            <w:pPr>
              <w:jc w:val="center"/>
              <w:rPr>
                <w:bCs/>
              </w:rPr>
            </w:pPr>
          </w:p>
        </w:tc>
        <w:tc>
          <w:tcPr>
            <w:tcW w:w="1619" w:type="dxa"/>
            <w:gridSpan w:val="2"/>
            <w:vAlign w:val="center"/>
          </w:tcPr>
          <w:p w14:paraId="7D05B0B7">
            <w:pPr>
              <w:jc w:val="center"/>
              <w:rPr>
                <w:bCs/>
              </w:rPr>
            </w:pPr>
            <w:r>
              <w:rPr>
                <w:rFonts w:hint="eastAsia"/>
                <w:bCs/>
              </w:rPr>
              <w:t>事故发生部门</w:t>
            </w:r>
          </w:p>
        </w:tc>
        <w:tc>
          <w:tcPr>
            <w:tcW w:w="3861" w:type="dxa"/>
            <w:gridSpan w:val="2"/>
            <w:vAlign w:val="center"/>
          </w:tcPr>
          <w:p w14:paraId="7F368FF2">
            <w:pPr>
              <w:jc w:val="center"/>
              <w:rPr>
                <w:bCs/>
              </w:rPr>
            </w:pPr>
          </w:p>
        </w:tc>
      </w:tr>
      <w:tr w14:paraId="7C4F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57" w:type="dxa"/>
            <w:gridSpan w:val="3"/>
            <w:vMerge w:val="restart"/>
            <w:vAlign w:val="center"/>
          </w:tcPr>
          <w:p w14:paraId="7A3E1DCA">
            <w:pPr>
              <w:jc w:val="center"/>
              <w:rPr>
                <w:bCs/>
              </w:rPr>
            </w:pPr>
            <w:r>
              <w:rPr>
                <w:rFonts w:hint="eastAsia"/>
                <w:bCs/>
              </w:rPr>
              <w:t>事故发生</w:t>
            </w:r>
          </w:p>
        </w:tc>
        <w:tc>
          <w:tcPr>
            <w:tcW w:w="1500" w:type="dxa"/>
            <w:vAlign w:val="center"/>
          </w:tcPr>
          <w:p w14:paraId="11DDCC93">
            <w:pPr>
              <w:jc w:val="center"/>
              <w:rPr>
                <w:bCs/>
              </w:rPr>
            </w:pPr>
            <w:r>
              <w:rPr>
                <w:rFonts w:hint="eastAsia"/>
                <w:bCs/>
              </w:rPr>
              <w:t>时  间</w:t>
            </w:r>
          </w:p>
        </w:tc>
        <w:tc>
          <w:tcPr>
            <w:tcW w:w="5480" w:type="dxa"/>
            <w:gridSpan w:val="4"/>
            <w:vAlign w:val="center"/>
          </w:tcPr>
          <w:p w14:paraId="1E1FE6EC">
            <w:pPr>
              <w:jc w:val="left"/>
              <w:rPr>
                <w:bCs/>
              </w:rPr>
            </w:pPr>
            <w:r>
              <w:rPr>
                <w:rFonts w:hint="eastAsia"/>
                <w:bCs/>
                <w:color w:val="808080" w:themeColor="text1" w:themeTint="80"/>
                <w:sz w:val="18"/>
                <w:szCs w:val="18"/>
                <w14:textFill>
                  <w14:solidFill>
                    <w14:schemeClr w14:val="tx1">
                      <w14:lumMod w14:val="50000"/>
                      <w14:lumOff w14:val="50000"/>
                    </w14:schemeClr>
                  </w14:solidFill>
                </w14:textFill>
              </w:rPr>
              <w:t>（教学时间应具体到节）</w:t>
            </w:r>
          </w:p>
        </w:tc>
      </w:tr>
      <w:tr w14:paraId="4ED9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57" w:type="dxa"/>
            <w:gridSpan w:val="3"/>
            <w:vMerge w:val="continue"/>
            <w:vAlign w:val="center"/>
          </w:tcPr>
          <w:p w14:paraId="482D9280">
            <w:pPr>
              <w:jc w:val="left"/>
            </w:pPr>
          </w:p>
        </w:tc>
        <w:tc>
          <w:tcPr>
            <w:tcW w:w="1500" w:type="dxa"/>
            <w:vAlign w:val="center"/>
          </w:tcPr>
          <w:p w14:paraId="60127E1C">
            <w:pPr>
              <w:jc w:val="center"/>
            </w:pPr>
            <w:r>
              <w:rPr>
                <w:rFonts w:hint="eastAsia"/>
              </w:rPr>
              <w:t>地  点</w:t>
            </w:r>
          </w:p>
        </w:tc>
        <w:tc>
          <w:tcPr>
            <w:tcW w:w="5480" w:type="dxa"/>
            <w:gridSpan w:val="4"/>
            <w:vAlign w:val="center"/>
          </w:tcPr>
          <w:p w14:paraId="79C7F00A">
            <w:pPr>
              <w:jc w:val="left"/>
              <w:rPr>
                <w:bCs/>
              </w:rPr>
            </w:pPr>
          </w:p>
        </w:tc>
      </w:tr>
      <w:tr w14:paraId="3654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8737" w:type="dxa"/>
            <w:gridSpan w:val="8"/>
          </w:tcPr>
          <w:p w14:paraId="527A3B68">
            <w:pPr>
              <w:rPr>
                <w:bCs/>
                <w:color w:val="808080" w:themeColor="text1" w:themeTint="80"/>
                <w:szCs w:val="21"/>
                <w14:textFill>
                  <w14:solidFill>
                    <w14:schemeClr w14:val="tx1">
                      <w14:lumMod w14:val="50000"/>
                      <w14:lumOff w14:val="50000"/>
                    </w14:schemeClr>
                  </w14:solidFill>
                </w14:textFill>
              </w:rPr>
            </w:pPr>
            <w:r>
              <w:rPr>
                <w:rFonts w:hint="eastAsia"/>
                <w:bCs/>
              </w:rPr>
              <w:t>事故发现经过描述：</w:t>
            </w:r>
            <w:r>
              <w:rPr>
                <w:rFonts w:hint="eastAsia"/>
                <w:bCs/>
                <w:color w:val="808080" w:themeColor="text1" w:themeTint="80"/>
                <w:szCs w:val="21"/>
                <w14:textFill>
                  <w14:solidFill>
                    <w14:schemeClr w14:val="tx1">
                      <w14:lumMod w14:val="50000"/>
                      <w14:lumOff w14:val="50000"/>
                    </w14:schemeClr>
                  </w14:solidFill>
                </w14:textFill>
              </w:rPr>
              <w:t>（教学质量监测与评估中心填写）</w:t>
            </w:r>
          </w:p>
          <w:p w14:paraId="5FBC8058">
            <w:pPr>
              <w:ind w:firstLine="420" w:firstLineChars="200"/>
              <w:rPr>
                <w:rFonts w:ascii="宋体" w:hAnsi="宋体"/>
              </w:rPr>
            </w:pPr>
          </w:p>
        </w:tc>
      </w:tr>
      <w:tr w14:paraId="1915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8737" w:type="dxa"/>
            <w:gridSpan w:val="8"/>
          </w:tcPr>
          <w:p w14:paraId="4F295612">
            <w:pPr>
              <w:spacing w:line="360" w:lineRule="auto"/>
              <w:rPr>
                <w:bCs/>
                <w:color w:val="808080" w:themeColor="text1" w:themeTint="80"/>
                <w:szCs w:val="21"/>
                <w14:textFill>
                  <w14:solidFill>
                    <w14:schemeClr w14:val="tx1">
                      <w14:lumMod w14:val="50000"/>
                      <w14:lumOff w14:val="50000"/>
                    </w14:schemeClr>
                  </w14:solidFill>
                </w14:textFill>
              </w:rPr>
            </w:pPr>
            <w:r>
              <w:rPr>
                <w:rFonts w:hint="eastAsia"/>
                <w:bCs/>
              </w:rPr>
              <w:t>事故发生部门调查、初步认定意见：</w:t>
            </w:r>
            <w:r>
              <w:rPr>
                <w:rFonts w:hint="eastAsia"/>
                <w:bCs/>
                <w:color w:val="808080" w:themeColor="text1" w:themeTint="80"/>
                <w:szCs w:val="21"/>
                <w14:textFill>
                  <w14:solidFill>
                    <w14:schemeClr w14:val="tx1">
                      <w14:lumMod w14:val="50000"/>
                      <w14:lumOff w14:val="50000"/>
                    </w14:schemeClr>
                  </w14:solidFill>
                </w14:textFill>
              </w:rPr>
              <w:t>（可另附页）</w:t>
            </w:r>
          </w:p>
          <w:p w14:paraId="5AE01B0B">
            <w:pPr>
              <w:ind w:right="360"/>
              <w:jc w:val="right"/>
            </w:pPr>
          </w:p>
          <w:p w14:paraId="6388E8B6">
            <w:pPr>
              <w:ind w:right="360"/>
              <w:jc w:val="right"/>
            </w:pPr>
          </w:p>
          <w:p w14:paraId="5752DD60">
            <w:pPr>
              <w:ind w:right="360"/>
              <w:jc w:val="right"/>
            </w:pPr>
          </w:p>
          <w:p w14:paraId="7DCA8476">
            <w:pPr>
              <w:tabs>
                <w:tab w:val="left" w:pos="4492"/>
                <w:tab w:val="left" w:pos="6252"/>
                <w:tab w:val="left" w:pos="6412"/>
                <w:tab w:val="left" w:pos="7200"/>
                <w:tab w:val="left" w:pos="7729"/>
              </w:tabs>
              <w:ind w:right="360" w:firstLine="630" w:firstLineChars="300"/>
              <w:jc w:val="left"/>
            </w:pPr>
            <w:r>
              <w:rPr>
                <w:rFonts w:hint="eastAsia"/>
              </w:rPr>
              <w:t xml:space="preserve">                   部门负责人签名（盖章）：               年    月    日</w:t>
            </w:r>
          </w:p>
        </w:tc>
      </w:tr>
      <w:tr w14:paraId="23B6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743" w:type="dxa"/>
            <w:vMerge w:val="restart"/>
            <w:textDirection w:val="tbLrV"/>
            <w:vAlign w:val="center"/>
          </w:tcPr>
          <w:p w14:paraId="439369E8">
            <w:pPr>
              <w:wordWrap w:val="0"/>
              <w:spacing w:line="240" w:lineRule="atLeast"/>
              <w:ind w:left="113" w:right="480"/>
              <w:jc w:val="center"/>
            </w:pPr>
            <w:r>
              <w:rPr>
                <w:rFonts w:hint="eastAsia"/>
                <w:spacing w:val="96"/>
              </w:rPr>
              <w:t>事故认定及处理意见</w:t>
            </w:r>
          </w:p>
        </w:tc>
        <w:tc>
          <w:tcPr>
            <w:tcW w:w="7994" w:type="dxa"/>
            <w:gridSpan w:val="7"/>
          </w:tcPr>
          <w:p w14:paraId="51CDEEBD">
            <w:pPr>
              <w:widowControl/>
            </w:pPr>
            <w:r>
              <w:rPr>
                <w:rFonts w:hint="eastAsia"/>
                <w:highlight w:val="none"/>
              </w:rPr>
              <w:t>教学事故认定委员会意见</w:t>
            </w:r>
            <w:r>
              <w:rPr>
                <w:rFonts w:hint="eastAsia"/>
              </w:rPr>
              <w:t>：</w:t>
            </w:r>
          </w:p>
          <w:p w14:paraId="403656CB">
            <w:pPr>
              <w:widowControl/>
            </w:pPr>
          </w:p>
          <w:p w14:paraId="4407F624">
            <w:pPr>
              <w:widowControl/>
            </w:pPr>
          </w:p>
          <w:p w14:paraId="4700135C">
            <w:pPr>
              <w:widowControl/>
              <w:wordWrap w:val="0"/>
              <w:rPr>
                <w:bCs/>
              </w:rPr>
            </w:pPr>
            <w:r>
              <w:rPr>
                <w:rFonts w:hint="eastAsia"/>
              </w:rPr>
              <w:t xml:space="preserve">    </w:t>
            </w:r>
          </w:p>
          <w:p w14:paraId="016C2619">
            <w:pPr>
              <w:widowControl/>
              <w:ind w:firstLine="420" w:firstLineChars="200"/>
            </w:pPr>
            <w:r>
              <w:rPr>
                <w:rFonts w:hint="eastAsia"/>
              </w:rPr>
              <w:t>教学质量监测与评估中心签名（盖章）：                  年    月    日</w:t>
            </w:r>
          </w:p>
        </w:tc>
      </w:tr>
      <w:tr w14:paraId="4F7B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43" w:type="dxa"/>
            <w:vMerge w:val="continue"/>
          </w:tcPr>
          <w:p w14:paraId="2AAF0031">
            <w:pPr>
              <w:wordWrap w:val="0"/>
              <w:ind w:right="480"/>
              <w:rPr>
                <w:bCs/>
              </w:rPr>
            </w:pPr>
          </w:p>
        </w:tc>
        <w:tc>
          <w:tcPr>
            <w:tcW w:w="7994" w:type="dxa"/>
            <w:gridSpan w:val="7"/>
          </w:tcPr>
          <w:p w14:paraId="78230AC0">
            <w:pPr>
              <w:ind w:right="210"/>
              <w:rPr>
                <w:bCs/>
              </w:rPr>
            </w:pPr>
            <w:r>
              <w:rPr>
                <w:rFonts w:hint="eastAsia"/>
              </w:rPr>
              <w:t xml:space="preserve">教学工作指导委员会意见： </w:t>
            </w:r>
          </w:p>
          <w:p w14:paraId="1DCB4269">
            <w:pPr>
              <w:ind w:left="2169" w:right="420"/>
            </w:pPr>
          </w:p>
          <w:p w14:paraId="1171B964"/>
          <w:p w14:paraId="08120E14">
            <w:pPr>
              <w:ind w:left="3535" w:right="210"/>
            </w:pPr>
          </w:p>
          <w:p w14:paraId="399A06F5">
            <w:pPr>
              <w:tabs>
                <w:tab w:val="left" w:pos="3774"/>
                <w:tab w:val="left" w:pos="3934"/>
                <w:tab w:val="left" w:pos="5891"/>
              </w:tabs>
              <w:ind w:right="210" w:firstLine="840" w:firstLineChars="400"/>
              <w:jc w:val="left"/>
            </w:pPr>
            <w:r>
              <w:rPr>
                <w:rFonts w:hint="eastAsia"/>
              </w:rPr>
              <w:t xml:space="preserve">委员签名：                                       年    月    日   </w:t>
            </w:r>
          </w:p>
        </w:tc>
      </w:tr>
      <w:tr w14:paraId="556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43" w:type="dxa"/>
            <w:vMerge w:val="continue"/>
          </w:tcPr>
          <w:p w14:paraId="246D831D">
            <w:pPr>
              <w:wordWrap w:val="0"/>
              <w:ind w:right="480"/>
            </w:pPr>
          </w:p>
        </w:tc>
        <w:tc>
          <w:tcPr>
            <w:tcW w:w="7994" w:type="dxa"/>
            <w:gridSpan w:val="7"/>
          </w:tcPr>
          <w:p w14:paraId="6F18AB70">
            <w:pPr>
              <w:rPr>
                <w:bCs/>
              </w:rPr>
            </w:pPr>
            <w:r>
              <w:rPr>
                <w:rFonts w:hint="eastAsia"/>
                <w:bCs/>
              </w:rPr>
              <w:t>主管校领导意见：</w:t>
            </w:r>
          </w:p>
          <w:p w14:paraId="06562612">
            <w:pPr>
              <w:widowControl/>
              <w:jc w:val="left"/>
            </w:pPr>
          </w:p>
          <w:p w14:paraId="292A63EB">
            <w:pPr>
              <w:widowControl/>
              <w:jc w:val="left"/>
            </w:pPr>
          </w:p>
          <w:p w14:paraId="157B4C3C">
            <w:pPr>
              <w:wordWrap w:val="0"/>
              <w:ind w:left="1460" w:right="480" w:firstLine="2520" w:firstLineChars="1200"/>
            </w:pPr>
            <w:r>
              <w:rPr>
                <w:rFonts w:hint="eastAsia"/>
              </w:rPr>
              <w:t xml:space="preserve">签名：   </w:t>
            </w:r>
            <w:r>
              <w:t xml:space="preserve"> </w:t>
            </w:r>
            <w:r>
              <w:rPr>
                <w:rFonts w:hint="eastAsia"/>
              </w:rPr>
              <w:t xml:space="preserve">         年   月    日</w:t>
            </w:r>
          </w:p>
        </w:tc>
      </w:tr>
      <w:tr w14:paraId="7517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743" w:type="dxa"/>
            <w:vMerge w:val="continue"/>
          </w:tcPr>
          <w:p w14:paraId="15DB1C00">
            <w:pPr>
              <w:wordWrap w:val="0"/>
              <w:ind w:right="480"/>
            </w:pPr>
          </w:p>
        </w:tc>
        <w:tc>
          <w:tcPr>
            <w:tcW w:w="721" w:type="dxa"/>
            <w:vAlign w:val="center"/>
          </w:tcPr>
          <w:p w14:paraId="7C00BD7C">
            <w:pPr>
              <w:wordWrap w:val="0"/>
              <w:jc w:val="center"/>
            </w:pPr>
            <w:r>
              <w:rPr>
                <w:rFonts w:hint="eastAsia"/>
              </w:rPr>
              <w:t>核定事故等级</w:t>
            </w:r>
          </w:p>
        </w:tc>
        <w:tc>
          <w:tcPr>
            <w:tcW w:w="3275" w:type="dxa"/>
            <w:gridSpan w:val="3"/>
            <w:vAlign w:val="center"/>
          </w:tcPr>
          <w:p w14:paraId="4A217DE3">
            <w:pPr>
              <w:wordWrap w:val="0"/>
              <w:jc w:val="left"/>
            </w:pPr>
            <w:r>
              <w:rPr>
                <w:rFonts w:hint="eastAsia"/>
              </w:rPr>
              <w:t>根据《广东工贸职业技术学院教学事故的认定和处理办法》中相关规定，认定为（一级/二级/三级/四级）教学事故。</w:t>
            </w:r>
          </w:p>
        </w:tc>
        <w:tc>
          <w:tcPr>
            <w:tcW w:w="731" w:type="dxa"/>
            <w:gridSpan w:val="2"/>
            <w:vAlign w:val="center"/>
          </w:tcPr>
          <w:p w14:paraId="5572DED4">
            <w:pPr>
              <w:wordWrap w:val="0"/>
              <w:jc w:val="center"/>
            </w:pPr>
            <w:r>
              <w:rPr>
                <w:rFonts w:hint="eastAsia"/>
              </w:rPr>
              <w:t>处理结果</w:t>
            </w:r>
          </w:p>
        </w:tc>
        <w:tc>
          <w:tcPr>
            <w:tcW w:w="3267" w:type="dxa"/>
          </w:tcPr>
          <w:p w14:paraId="0A277922">
            <w:pPr>
              <w:wordWrap w:val="0"/>
            </w:pPr>
            <w:r>
              <w:rPr>
                <w:rFonts w:hint="eastAsia"/>
                <w:bCs/>
                <w:color w:val="808080" w:themeColor="text1" w:themeTint="80"/>
                <w:szCs w:val="21"/>
                <w14:textFill>
                  <w14:solidFill>
                    <w14:schemeClr w14:val="tx1">
                      <w14:lumMod w14:val="50000"/>
                      <w14:lumOff w14:val="50000"/>
                    </w14:schemeClr>
                  </w14:solidFill>
                </w14:textFill>
              </w:rPr>
              <w:t>（教学质量监测与评估中心填写）</w:t>
            </w:r>
          </w:p>
        </w:tc>
      </w:tr>
      <w:tr w14:paraId="5FD1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464" w:type="dxa"/>
            <w:gridSpan w:val="2"/>
            <w:vAlign w:val="center"/>
          </w:tcPr>
          <w:p w14:paraId="55E16EC9">
            <w:pPr>
              <w:wordWrap w:val="0"/>
              <w:jc w:val="center"/>
            </w:pPr>
            <w:r>
              <w:rPr>
                <w:rFonts w:hint="eastAsia"/>
              </w:rPr>
              <w:t>主送</w:t>
            </w:r>
          </w:p>
        </w:tc>
        <w:tc>
          <w:tcPr>
            <w:tcW w:w="7273" w:type="dxa"/>
            <w:gridSpan w:val="6"/>
            <w:vAlign w:val="center"/>
          </w:tcPr>
          <w:p w14:paraId="7C3431D1">
            <w:pPr>
              <w:wordWrap w:val="0"/>
              <w:rPr>
                <w:bCs/>
                <w:color w:val="808080" w:themeColor="text1" w:themeTint="80"/>
                <w:szCs w:val="21"/>
                <w14:textFill>
                  <w14:solidFill>
                    <w14:schemeClr w14:val="tx1">
                      <w14:lumMod w14:val="50000"/>
                      <w14:lumOff w14:val="50000"/>
                    </w14:schemeClr>
                  </w14:solidFill>
                </w14:textFill>
              </w:rPr>
            </w:pPr>
          </w:p>
        </w:tc>
      </w:tr>
      <w:tr w14:paraId="666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464" w:type="dxa"/>
            <w:gridSpan w:val="2"/>
            <w:vAlign w:val="center"/>
          </w:tcPr>
          <w:p w14:paraId="65B2B5E6">
            <w:pPr>
              <w:wordWrap w:val="0"/>
              <w:jc w:val="center"/>
            </w:pPr>
            <w:r>
              <w:rPr>
                <w:rFonts w:hint="eastAsia"/>
              </w:rPr>
              <w:t>抄送</w:t>
            </w:r>
          </w:p>
        </w:tc>
        <w:tc>
          <w:tcPr>
            <w:tcW w:w="7273" w:type="dxa"/>
            <w:gridSpan w:val="6"/>
            <w:vAlign w:val="center"/>
          </w:tcPr>
          <w:p w14:paraId="235EDF99">
            <w:pPr>
              <w:wordWrap w:val="0"/>
              <w:rPr>
                <w:bCs/>
                <w:color w:val="808080" w:themeColor="text1" w:themeTint="80"/>
                <w:szCs w:val="21"/>
                <w14:textFill>
                  <w14:solidFill>
                    <w14:schemeClr w14:val="tx1">
                      <w14:lumMod w14:val="50000"/>
                      <w14:lumOff w14:val="50000"/>
                    </w14:schemeClr>
                  </w14:solidFill>
                </w14:textFill>
              </w:rPr>
            </w:pPr>
          </w:p>
        </w:tc>
      </w:tr>
      <w:tr w14:paraId="1213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737" w:type="dxa"/>
            <w:gridSpan w:val="8"/>
          </w:tcPr>
          <w:p w14:paraId="78ED9A6A">
            <w:pPr>
              <w:rPr>
                <w:color w:val="auto"/>
                <w:sz w:val="18"/>
                <w:szCs w:val="18"/>
                <w:highlight w:val="none"/>
              </w:rPr>
            </w:pPr>
            <w:r>
              <w:rPr>
                <w:rFonts w:hint="eastAsia"/>
                <w:color w:val="auto"/>
                <w:sz w:val="18"/>
                <w:szCs w:val="18"/>
                <w:highlight w:val="none"/>
              </w:rPr>
              <w:t>注：1. 四级、三级教学事故，由教学质量监测与评估中心代学校教学事故认定委员会签署认定意见。二级和一级教学事故，由教学事故认定委员会初步核定后提交教学工作指导委员</w:t>
            </w:r>
            <w:r>
              <w:rPr>
                <w:rFonts w:hint="eastAsia"/>
                <w:color w:val="auto"/>
                <w:sz w:val="18"/>
                <w:szCs w:val="18"/>
                <w:highlight w:val="none"/>
                <w:lang w:val="en-US" w:eastAsia="zh-CN"/>
              </w:rPr>
              <w:t>会</w:t>
            </w:r>
            <w:r>
              <w:rPr>
                <w:rFonts w:hint="eastAsia"/>
                <w:color w:val="auto"/>
                <w:sz w:val="18"/>
                <w:szCs w:val="18"/>
                <w:highlight w:val="none"/>
              </w:rPr>
              <w:t>认定；认定为一级教学事故的需报学校校长办公会审定。2.事故责任人认为事故认定与事实不符或处理不当</w:t>
            </w:r>
            <w:r>
              <w:rPr>
                <w:rFonts w:hint="eastAsia" w:ascii="宋体" w:hAnsi="宋体"/>
                <w:bCs/>
                <w:color w:val="auto"/>
                <w:sz w:val="18"/>
                <w:szCs w:val="18"/>
                <w:highlight w:val="none"/>
              </w:rPr>
              <w:t>，可在3个工作日内向</w:t>
            </w:r>
            <w:r>
              <w:rPr>
                <w:rFonts w:hint="eastAsia" w:ascii="宋体" w:hAnsi="宋体"/>
                <w:bCs/>
                <w:color w:val="auto"/>
                <w:sz w:val="18"/>
                <w:szCs w:val="18"/>
                <w:highlight w:val="none"/>
                <w:lang w:val="en-US" w:eastAsia="zh-CN"/>
              </w:rPr>
              <w:t>教务部（</w:t>
            </w:r>
            <w:r>
              <w:rPr>
                <w:rFonts w:hint="eastAsia" w:ascii="宋体" w:hAnsi="宋体"/>
                <w:bCs/>
                <w:color w:val="auto"/>
                <w:sz w:val="18"/>
                <w:szCs w:val="18"/>
                <w:highlight w:val="none"/>
              </w:rPr>
              <w:t>教学事故认定与处理申诉委员会</w:t>
            </w:r>
            <w:r>
              <w:rPr>
                <w:rFonts w:hint="eastAsia" w:ascii="宋体" w:hAnsi="宋体"/>
                <w:bCs/>
                <w:color w:val="auto"/>
                <w:sz w:val="18"/>
                <w:szCs w:val="18"/>
                <w:highlight w:val="none"/>
                <w:lang w:val="en-US" w:eastAsia="zh-CN"/>
              </w:rPr>
              <w:t>的日常事务处理部门）</w:t>
            </w:r>
            <w:r>
              <w:rPr>
                <w:rFonts w:hint="eastAsia" w:ascii="宋体" w:hAnsi="宋体"/>
                <w:bCs/>
                <w:color w:val="auto"/>
                <w:sz w:val="18"/>
                <w:szCs w:val="18"/>
                <w:highlight w:val="none"/>
              </w:rPr>
              <w:t>提交书面申诉。</w:t>
            </w:r>
          </w:p>
        </w:tc>
      </w:tr>
    </w:tbl>
    <w:p w14:paraId="507717C2">
      <w:pPr>
        <w:rPr>
          <w:color w:val="auto"/>
          <w:sz w:val="18"/>
          <w:szCs w:val="18"/>
          <w:highlight w:val="none"/>
        </w:rPr>
      </w:pPr>
      <w:r>
        <w:rPr>
          <w:rFonts w:hint="eastAsia"/>
          <w:color w:val="auto"/>
          <w:sz w:val="18"/>
          <w:szCs w:val="18"/>
          <w:highlight w:val="none"/>
        </w:rPr>
        <w:t>本表一式四份，原件存教学质量监测与评估中心，复印件发事故责任人、人力资源部（存入个人档案）和</w:t>
      </w:r>
    </w:p>
    <w:p w14:paraId="7386CF2B">
      <w:pPr>
        <w:rPr>
          <w:sz w:val="18"/>
          <w:szCs w:val="18"/>
        </w:rPr>
      </w:pPr>
      <w:r>
        <w:rPr>
          <w:rFonts w:hint="eastAsia"/>
          <w:color w:val="auto"/>
          <w:sz w:val="18"/>
          <w:szCs w:val="18"/>
          <w:highlight w:val="none"/>
        </w:rPr>
        <w:t>事故发生部门各一份存档。</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GNmNTQ2OGExYTY0NWNmYWI5NGU1ODZmMjFjMTcifQ=="/>
  </w:docVars>
  <w:rsids>
    <w:rsidRoot w:val="00BB2B2C"/>
    <w:rsid w:val="000C44A2"/>
    <w:rsid w:val="000E7D26"/>
    <w:rsid w:val="00157AFF"/>
    <w:rsid w:val="0046373C"/>
    <w:rsid w:val="00632BF5"/>
    <w:rsid w:val="006951E7"/>
    <w:rsid w:val="009A5CB3"/>
    <w:rsid w:val="009E4C90"/>
    <w:rsid w:val="00B03683"/>
    <w:rsid w:val="00BB2B2C"/>
    <w:rsid w:val="00BB2B40"/>
    <w:rsid w:val="00BF5D2B"/>
    <w:rsid w:val="00E5149F"/>
    <w:rsid w:val="00F3113E"/>
    <w:rsid w:val="00FB4752"/>
    <w:rsid w:val="134563D7"/>
    <w:rsid w:val="162E71AF"/>
    <w:rsid w:val="16766311"/>
    <w:rsid w:val="24A669CF"/>
    <w:rsid w:val="24DC16EA"/>
    <w:rsid w:val="262738AE"/>
    <w:rsid w:val="262F241A"/>
    <w:rsid w:val="278E0484"/>
    <w:rsid w:val="28333122"/>
    <w:rsid w:val="287A1677"/>
    <w:rsid w:val="2882040D"/>
    <w:rsid w:val="2C90798A"/>
    <w:rsid w:val="2FF87D20"/>
    <w:rsid w:val="30372D32"/>
    <w:rsid w:val="33185FE3"/>
    <w:rsid w:val="380B5401"/>
    <w:rsid w:val="3CF25A64"/>
    <w:rsid w:val="3E494A78"/>
    <w:rsid w:val="3E6F04A4"/>
    <w:rsid w:val="43021156"/>
    <w:rsid w:val="4561305F"/>
    <w:rsid w:val="46BB3443"/>
    <w:rsid w:val="490D0236"/>
    <w:rsid w:val="4ADB77DB"/>
    <w:rsid w:val="4CA45C4B"/>
    <w:rsid w:val="4D8E6ECD"/>
    <w:rsid w:val="517E0CAC"/>
    <w:rsid w:val="58BD1C9B"/>
    <w:rsid w:val="5C407308"/>
    <w:rsid w:val="5C64278E"/>
    <w:rsid w:val="680A4FA3"/>
    <w:rsid w:val="68651B27"/>
    <w:rsid w:val="6DC72603"/>
    <w:rsid w:val="6E427DDD"/>
    <w:rsid w:val="723619A6"/>
    <w:rsid w:val="72536115"/>
    <w:rsid w:val="78832336"/>
    <w:rsid w:val="7D3E5A8D"/>
    <w:rsid w:val="7E92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1 字符"/>
    <w:basedOn w:val="8"/>
    <w:link w:val="2"/>
    <w:qFormat/>
    <w:uiPriority w:val="0"/>
    <w:rPr>
      <w:rFonts w:ascii="Times New Roman" w:hAnsi="Times New Roman" w:eastAsia="宋体" w:cs="Times New Roman"/>
      <w:b/>
      <w:bCs/>
      <w:kern w:val="44"/>
      <w:sz w:val="44"/>
      <w:szCs w:val="44"/>
    </w:rPr>
  </w:style>
  <w:style w:type="paragraph" w:customStyle="1" w:styleId="1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E90B1-C599-4393-B5F0-811A62E06CED}">
  <ds:schemaRefs/>
</ds:datastoreItem>
</file>

<file path=docProps/app.xml><?xml version="1.0" encoding="utf-8"?>
<Properties xmlns="http://schemas.openxmlformats.org/officeDocument/2006/extended-properties" xmlns:vt="http://schemas.openxmlformats.org/officeDocument/2006/docPropsVTypes">
  <Template>Normal</Template>
  <Pages>2</Pages>
  <Words>521</Words>
  <Characters>523</Characters>
  <Lines>5</Lines>
  <Paragraphs>1</Paragraphs>
  <TotalTime>6</TotalTime>
  <ScaleCrop>false</ScaleCrop>
  <LinksUpToDate>false</LinksUpToDate>
  <CharactersWithSpaces>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2018-05-07T08:01:00Z</dcterms:created>
  <dc:creator>张松华</dc:creator>
  <cp:lastModifiedBy>曾贤臻</cp:lastModifiedBy>
  <dcterms:modified xsi:type="dcterms:W3CDTF">2025-10-21T03:09:10Z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05A5E88B325549B19ACE6E1F6169CF6B_13</vt:lpwstr>
  </property>
  <property fmtid="{D5CDD505-2E9C-101B-9397-08002B2CF9AE}" pid="4" name="KSOTemplateDocerSaveRecord">
    <vt:lpwstr>eyJoZGlkIjoiMWQ3MWMzZjYyMDM3ODYwYjg2OWFhNzM3NjlhM2NkOGQiLCJ1c2VySWQiOiIyNjE3MzgyMzEifQ==</vt:lpwstr>
  </property>
</Properties>
</file>